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5467" w14:textId="77777777" w:rsidR="00382E5F" w:rsidRPr="005C402B" w:rsidRDefault="00382E5F" w:rsidP="00417FC6">
      <w:pPr>
        <w:suppressLineNumbers/>
        <w:shd w:val="clear" w:color="auto" w:fill="FFFFFF"/>
        <w:jc w:val="center"/>
        <w:rPr>
          <w:b/>
          <w:spacing w:val="6"/>
        </w:rPr>
      </w:pPr>
      <w:r w:rsidRPr="005C402B">
        <w:rPr>
          <w:b/>
          <w:spacing w:val="6"/>
        </w:rPr>
        <w:t xml:space="preserve">ОТЧЕТ </w:t>
      </w:r>
    </w:p>
    <w:p w14:paraId="3045A1CD" w14:textId="77777777" w:rsidR="00C655B9" w:rsidRPr="005C402B" w:rsidRDefault="00382E5F" w:rsidP="00417FC6">
      <w:pPr>
        <w:suppressLineNumbers/>
        <w:shd w:val="clear" w:color="auto" w:fill="FFFFFF"/>
        <w:jc w:val="center"/>
        <w:rPr>
          <w:b/>
        </w:rPr>
      </w:pPr>
      <w:r w:rsidRPr="005C402B">
        <w:rPr>
          <w:b/>
          <w:spacing w:val="6"/>
        </w:rPr>
        <w:t xml:space="preserve">ОБ ИСПОЛНЕНИИ </w:t>
      </w:r>
      <w:r w:rsidR="00C655B9" w:rsidRPr="005C402B">
        <w:rPr>
          <w:b/>
          <w:spacing w:val="6"/>
        </w:rPr>
        <w:t>ПЛАН</w:t>
      </w:r>
      <w:r w:rsidRPr="005C402B">
        <w:rPr>
          <w:b/>
          <w:spacing w:val="6"/>
        </w:rPr>
        <w:t>А</w:t>
      </w:r>
    </w:p>
    <w:p w14:paraId="7A5CF9A7" w14:textId="77777777" w:rsidR="00C655B9" w:rsidRPr="005C402B" w:rsidRDefault="00C655B9" w:rsidP="00C655B9">
      <w:pPr>
        <w:suppressLineNumbers/>
        <w:shd w:val="clear" w:color="auto" w:fill="FFFFFF"/>
        <w:spacing w:line="307" w:lineRule="exact"/>
        <w:ind w:left="3034" w:right="3072"/>
        <w:jc w:val="center"/>
        <w:rPr>
          <w:b/>
          <w:spacing w:val="4"/>
        </w:rPr>
      </w:pPr>
      <w:r w:rsidRPr="005C402B">
        <w:rPr>
          <w:b/>
          <w:spacing w:val="4"/>
        </w:rPr>
        <w:t xml:space="preserve">мероприятий, направленных на увеличение наполняемости </w:t>
      </w:r>
    </w:p>
    <w:p w14:paraId="5BE2871C" w14:textId="4C45E303" w:rsidR="00C655B9" w:rsidRPr="005C402B" w:rsidRDefault="00C655B9" w:rsidP="00C655B9">
      <w:pPr>
        <w:suppressLineNumbers/>
        <w:shd w:val="clear" w:color="auto" w:fill="FFFFFF"/>
        <w:spacing w:line="307" w:lineRule="exact"/>
        <w:ind w:left="3034" w:right="3072"/>
        <w:jc w:val="center"/>
        <w:rPr>
          <w:b/>
          <w:spacing w:val="5"/>
        </w:rPr>
      </w:pPr>
      <w:r w:rsidRPr="005C402B">
        <w:rPr>
          <w:b/>
          <w:spacing w:val="4"/>
        </w:rPr>
        <w:t xml:space="preserve">доходной </w:t>
      </w:r>
      <w:r w:rsidRPr="005C402B">
        <w:rPr>
          <w:b/>
          <w:spacing w:val="5"/>
        </w:rPr>
        <w:t xml:space="preserve">части бюджета </w:t>
      </w:r>
      <w:r w:rsidR="00502470" w:rsidRPr="005C402B">
        <w:rPr>
          <w:b/>
          <w:spacing w:val="5"/>
        </w:rPr>
        <w:t>Ейского городского поселения</w:t>
      </w:r>
      <w:r w:rsidRPr="005C402B">
        <w:rPr>
          <w:b/>
          <w:spacing w:val="5"/>
        </w:rPr>
        <w:t xml:space="preserve"> Ейск</w:t>
      </w:r>
      <w:r w:rsidR="00502470" w:rsidRPr="005C402B">
        <w:rPr>
          <w:b/>
          <w:spacing w:val="5"/>
        </w:rPr>
        <w:t>ого</w:t>
      </w:r>
      <w:r w:rsidRPr="005C402B">
        <w:rPr>
          <w:b/>
          <w:spacing w:val="5"/>
        </w:rPr>
        <w:t xml:space="preserve"> район</w:t>
      </w:r>
      <w:r w:rsidR="00502470" w:rsidRPr="005C402B">
        <w:rPr>
          <w:b/>
          <w:spacing w:val="5"/>
        </w:rPr>
        <w:t>а</w:t>
      </w:r>
      <w:r w:rsidRPr="005C402B">
        <w:rPr>
          <w:b/>
          <w:spacing w:val="5"/>
        </w:rPr>
        <w:t xml:space="preserve"> </w:t>
      </w:r>
      <w:r w:rsidR="00C16382" w:rsidRPr="005C402B">
        <w:rPr>
          <w:b/>
          <w:spacing w:val="5"/>
        </w:rPr>
        <w:t xml:space="preserve">за </w:t>
      </w:r>
      <w:r w:rsidR="00104C29">
        <w:rPr>
          <w:b/>
          <w:spacing w:val="5"/>
        </w:rPr>
        <w:t>1</w:t>
      </w:r>
      <w:r w:rsidR="00CE176B" w:rsidRPr="005C402B">
        <w:rPr>
          <w:b/>
          <w:spacing w:val="5"/>
        </w:rPr>
        <w:t xml:space="preserve"> </w:t>
      </w:r>
      <w:r w:rsidR="00104C29">
        <w:rPr>
          <w:b/>
          <w:spacing w:val="5"/>
        </w:rPr>
        <w:t>квартал</w:t>
      </w:r>
      <w:r w:rsidR="00CE176B" w:rsidRPr="005C402B">
        <w:rPr>
          <w:b/>
          <w:spacing w:val="5"/>
        </w:rPr>
        <w:t xml:space="preserve"> </w:t>
      </w:r>
      <w:r w:rsidRPr="005C402B">
        <w:rPr>
          <w:b/>
          <w:spacing w:val="5"/>
        </w:rPr>
        <w:t>202</w:t>
      </w:r>
      <w:r w:rsidR="00104C29">
        <w:rPr>
          <w:b/>
          <w:spacing w:val="5"/>
        </w:rPr>
        <w:t>6</w:t>
      </w:r>
      <w:r w:rsidRPr="005C402B">
        <w:rPr>
          <w:b/>
          <w:spacing w:val="5"/>
        </w:rPr>
        <w:t xml:space="preserve"> год</w:t>
      </w:r>
      <w:r w:rsidR="001F0839" w:rsidRPr="005C402B">
        <w:rPr>
          <w:b/>
          <w:spacing w:val="5"/>
        </w:rPr>
        <w:t>а</w:t>
      </w:r>
    </w:p>
    <w:p w14:paraId="1C66185D" w14:textId="77777777" w:rsidR="00C655B9" w:rsidRPr="005C402B" w:rsidRDefault="00C655B9" w:rsidP="00C655B9">
      <w:pPr>
        <w:suppressLineNumbers/>
        <w:shd w:val="clear" w:color="auto" w:fill="FFFFFF"/>
        <w:spacing w:line="307" w:lineRule="exact"/>
        <w:ind w:left="3034" w:right="3072"/>
        <w:jc w:val="center"/>
        <w:rPr>
          <w:b/>
          <w:color w:val="FF0000"/>
          <w:spacing w:val="5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704"/>
        <w:gridCol w:w="6237"/>
        <w:gridCol w:w="8080"/>
      </w:tblGrid>
      <w:tr w:rsidR="000A7924" w:rsidRPr="005C402B" w14:paraId="4111EDF9" w14:textId="77777777" w:rsidTr="00581949">
        <w:trPr>
          <w:trHeight w:val="272"/>
        </w:trPr>
        <w:tc>
          <w:tcPr>
            <w:tcW w:w="704" w:type="dxa"/>
            <w:vMerge w:val="restart"/>
          </w:tcPr>
          <w:p w14:paraId="13C15D70" w14:textId="77777777" w:rsidR="00E31436" w:rsidRPr="005C402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C402B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vMerge w:val="restart"/>
          </w:tcPr>
          <w:p w14:paraId="7C2A4742" w14:textId="77777777" w:rsidR="00E31436" w:rsidRPr="005C402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7CFCAA4E" w14:textId="77777777" w:rsidR="00E31436" w:rsidRPr="005C402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C402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80" w:type="dxa"/>
            <w:vMerge w:val="restart"/>
          </w:tcPr>
          <w:p w14:paraId="041E71F1" w14:textId="77777777" w:rsidR="00E31436" w:rsidRPr="005C402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1F05EAEB" w14:textId="77777777" w:rsidR="00E31436" w:rsidRPr="005C402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C402B">
              <w:rPr>
                <w:sz w:val="24"/>
                <w:szCs w:val="24"/>
              </w:rPr>
              <w:t>Информация об исполнении</w:t>
            </w:r>
          </w:p>
        </w:tc>
      </w:tr>
      <w:tr w:rsidR="000A7924" w:rsidRPr="005C402B" w14:paraId="394E9965" w14:textId="77777777" w:rsidTr="00581949">
        <w:trPr>
          <w:cantSplit/>
          <w:trHeight w:val="383"/>
        </w:trPr>
        <w:tc>
          <w:tcPr>
            <w:tcW w:w="704" w:type="dxa"/>
            <w:vMerge/>
          </w:tcPr>
          <w:p w14:paraId="67E33090" w14:textId="77777777" w:rsidR="00E31436" w:rsidRPr="005C402B" w:rsidRDefault="00E31436" w:rsidP="00C655B9">
            <w:pPr>
              <w:suppressLineNumbers/>
              <w:spacing w:line="240" w:lineRule="exact"/>
              <w:ind w:right="3072"/>
              <w:jc w:val="center"/>
              <w:rPr>
                <w:b/>
                <w:spacing w:val="5"/>
              </w:rPr>
            </w:pPr>
          </w:p>
        </w:tc>
        <w:tc>
          <w:tcPr>
            <w:tcW w:w="6237" w:type="dxa"/>
            <w:vMerge/>
          </w:tcPr>
          <w:p w14:paraId="11CAEC9E" w14:textId="77777777" w:rsidR="00E31436" w:rsidRPr="005C402B" w:rsidRDefault="00E31436" w:rsidP="00C655B9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vMerge/>
          </w:tcPr>
          <w:p w14:paraId="30E416E2" w14:textId="77777777" w:rsidR="00E31436" w:rsidRPr="005C402B" w:rsidRDefault="00E31436" w:rsidP="00C655B9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A7924" w:rsidRPr="005C402B" w14:paraId="060A47DE" w14:textId="77777777" w:rsidTr="00581949">
        <w:tblPrEx>
          <w:tblLook w:val="01E0" w:firstRow="1" w:lastRow="1" w:firstColumn="1" w:lastColumn="1" w:noHBand="0" w:noVBand="0"/>
        </w:tblPrEx>
        <w:trPr>
          <w:trHeight w:val="232"/>
          <w:tblHeader/>
        </w:trPr>
        <w:tc>
          <w:tcPr>
            <w:tcW w:w="704" w:type="dxa"/>
          </w:tcPr>
          <w:p w14:paraId="175F8180" w14:textId="77777777" w:rsidR="00E31436" w:rsidRPr="005C402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C402B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45F7BBC1" w14:textId="77777777" w:rsidR="00E31436" w:rsidRPr="005C402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C402B"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4BEAB40E" w14:textId="77777777" w:rsidR="00E31436" w:rsidRPr="005C402B" w:rsidRDefault="00E31436" w:rsidP="00C655B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C402B">
              <w:rPr>
                <w:sz w:val="24"/>
                <w:szCs w:val="24"/>
              </w:rPr>
              <w:t>3</w:t>
            </w:r>
          </w:p>
        </w:tc>
      </w:tr>
      <w:tr w:rsidR="000A7924" w:rsidRPr="00467924" w14:paraId="50A8A4E1" w14:textId="77777777" w:rsidTr="00581949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653"/>
        </w:trPr>
        <w:tc>
          <w:tcPr>
            <w:tcW w:w="704" w:type="dxa"/>
          </w:tcPr>
          <w:p w14:paraId="5373CDC3" w14:textId="77777777" w:rsidR="00E31436" w:rsidRPr="005C402B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CA9A1EF" w14:textId="42175C13" w:rsidR="00E31436" w:rsidRPr="00467924" w:rsidRDefault="00E31436" w:rsidP="008941DB">
            <w:pPr>
              <w:jc w:val="both"/>
              <w:rPr>
                <w:color w:val="FF0000"/>
                <w:sz w:val="24"/>
                <w:szCs w:val="24"/>
              </w:rPr>
            </w:pPr>
            <w:r w:rsidRPr="005C402B">
              <w:rPr>
                <w:color w:val="FF0000"/>
                <w:sz w:val="24"/>
                <w:szCs w:val="24"/>
              </w:rPr>
              <w:t xml:space="preserve"> </w:t>
            </w:r>
            <w:r w:rsidRPr="00467924">
              <w:rPr>
                <w:sz w:val="24"/>
                <w:szCs w:val="24"/>
              </w:rPr>
              <w:t xml:space="preserve">Обеспечение исполнения бюджетных назначений по поступлению </w:t>
            </w:r>
            <w:r w:rsidR="002F0C23">
              <w:rPr>
                <w:sz w:val="24"/>
                <w:szCs w:val="24"/>
              </w:rPr>
              <w:t xml:space="preserve">налоговых и </w:t>
            </w:r>
            <w:r w:rsidRPr="00467924">
              <w:rPr>
                <w:sz w:val="24"/>
                <w:szCs w:val="24"/>
              </w:rPr>
              <w:t>неналоговых доходов в бюджет городского поселения на 202</w:t>
            </w:r>
            <w:r w:rsidR="00104C29" w:rsidRPr="00467924">
              <w:rPr>
                <w:sz w:val="24"/>
                <w:szCs w:val="24"/>
              </w:rPr>
              <w:t>6</w:t>
            </w:r>
            <w:r w:rsidRPr="00467924">
              <w:rPr>
                <w:sz w:val="24"/>
                <w:szCs w:val="24"/>
              </w:rPr>
              <w:t xml:space="preserve"> год, в объёме не менее утверждённого на 202</w:t>
            </w:r>
            <w:r w:rsidR="00104C29" w:rsidRPr="00467924">
              <w:rPr>
                <w:sz w:val="24"/>
                <w:szCs w:val="24"/>
              </w:rPr>
              <w:t>6</w:t>
            </w:r>
            <w:r w:rsidR="00CE176B" w:rsidRPr="00467924">
              <w:rPr>
                <w:sz w:val="24"/>
                <w:szCs w:val="24"/>
              </w:rPr>
              <w:t xml:space="preserve"> </w:t>
            </w:r>
            <w:r w:rsidRPr="00467924">
              <w:rPr>
                <w:sz w:val="24"/>
                <w:szCs w:val="24"/>
              </w:rPr>
              <w:t>год</w:t>
            </w:r>
          </w:p>
        </w:tc>
        <w:tc>
          <w:tcPr>
            <w:tcW w:w="8080" w:type="dxa"/>
          </w:tcPr>
          <w:p w14:paraId="32B61D79" w14:textId="1984D9E3" w:rsidR="00CE176B" w:rsidRPr="00467924" w:rsidRDefault="00CE176B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За </w:t>
            </w:r>
            <w:r w:rsidR="00104C29" w:rsidRPr="00467924">
              <w:rPr>
                <w:sz w:val="24"/>
                <w:szCs w:val="24"/>
              </w:rPr>
              <w:t>1 квартал 2026</w:t>
            </w:r>
            <w:r w:rsidRPr="00467924">
              <w:rPr>
                <w:sz w:val="24"/>
                <w:szCs w:val="24"/>
              </w:rPr>
              <w:t xml:space="preserve"> года в бюджет городского поселения поступило собственных доходов общей суммой </w:t>
            </w:r>
            <w:r w:rsidR="00BD6505" w:rsidRPr="00467924">
              <w:rPr>
                <w:sz w:val="24"/>
                <w:szCs w:val="24"/>
              </w:rPr>
              <w:t>123,1</w:t>
            </w:r>
            <w:r w:rsidR="009C39D1" w:rsidRPr="00467924">
              <w:rPr>
                <w:sz w:val="24"/>
                <w:szCs w:val="24"/>
              </w:rPr>
              <w:t xml:space="preserve"> </w:t>
            </w:r>
            <w:proofErr w:type="spellStart"/>
            <w:r w:rsidRPr="00467924">
              <w:rPr>
                <w:sz w:val="24"/>
                <w:szCs w:val="24"/>
              </w:rPr>
              <w:t>млн.руб</w:t>
            </w:r>
            <w:proofErr w:type="spellEnd"/>
            <w:r w:rsidRPr="00467924">
              <w:rPr>
                <w:sz w:val="24"/>
                <w:szCs w:val="24"/>
              </w:rPr>
              <w:t>.,</w:t>
            </w:r>
            <w:r w:rsidR="00F12DD2" w:rsidRPr="00467924">
              <w:rPr>
                <w:sz w:val="24"/>
                <w:szCs w:val="24"/>
              </w:rPr>
              <w:t xml:space="preserve"> </w:t>
            </w:r>
            <w:r w:rsidRPr="00467924">
              <w:rPr>
                <w:sz w:val="24"/>
                <w:szCs w:val="24"/>
              </w:rPr>
              <w:t xml:space="preserve">при утверждённом плане </w:t>
            </w:r>
            <w:r w:rsidR="00092254" w:rsidRPr="00467924">
              <w:rPr>
                <w:sz w:val="24"/>
                <w:szCs w:val="24"/>
              </w:rPr>
              <w:t>за 1 квартал 2026</w:t>
            </w:r>
            <w:r w:rsidR="00ED7CED" w:rsidRPr="00467924">
              <w:rPr>
                <w:sz w:val="24"/>
                <w:szCs w:val="24"/>
              </w:rPr>
              <w:t xml:space="preserve"> года </w:t>
            </w:r>
            <w:r w:rsidR="009B451E" w:rsidRPr="00467924">
              <w:rPr>
                <w:sz w:val="24"/>
                <w:szCs w:val="24"/>
              </w:rPr>
              <w:t>–</w:t>
            </w:r>
            <w:r w:rsidR="00ED7CED" w:rsidRPr="00467924">
              <w:rPr>
                <w:sz w:val="24"/>
                <w:szCs w:val="24"/>
              </w:rPr>
              <w:t xml:space="preserve"> </w:t>
            </w:r>
            <w:r w:rsidR="00BD6505" w:rsidRPr="00467924">
              <w:rPr>
                <w:sz w:val="24"/>
                <w:szCs w:val="24"/>
              </w:rPr>
              <w:t xml:space="preserve">116,5 </w:t>
            </w:r>
            <w:proofErr w:type="spellStart"/>
            <w:r w:rsidRPr="00467924">
              <w:rPr>
                <w:sz w:val="24"/>
                <w:szCs w:val="24"/>
              </w:rPr>
              <w:t>млн.руб</w:t>
            </w:r>
            <w:proofErr w:type="spellEnd"/>
            <w:r w:rsidR="00F12DD2" w:rsidRPr="00467924">
              <w:rPr>
                <w:sz w:val="24"/>
                <w:szCs w:val="24"/>
              </w:rPr>
              <w:t>.</w:t>
            </w:r>
            <w:r w:rsidRPr="00467924">
              <w:rPr>
                <w:sz w:val="24"/>
                <w:szCs w:val="24"/>
              </w:rPr>
              <w:t xml:space="preserve">, т.е. исполнение плана составило </w:t>
            </w:r>
            <w:r w:rsidR="00BD6505" w:rsidRPr="00467924">
              <w:rPr>
                <w:sz w:val="24"/>
                <w:szCs w:val="24"/>
              </w:rPr>
              <w:t>105,7</w:t>
            </w:r>
            <w:r w:rsidRPr="00467924">
              <w:rPr>
                <w:sz w:val="24"/>
                <w:szCs w:val="24"/>
              </w:rPr>
              <w:t xml:space="preserve">%. Темп роста к аналогичному периоду прошлого года составил </w:t>
            </w:r>
            <w:r w:rsidR="00BD6505" w:rsidRPr="00467924">
              <w:rPr>
                <w:sz w:val="24"/>
                <w:szCs w:val="24"/>
              </w:rPr>
              <w:t xml:space="preserve">96,78%. </w:t>
            </w:r>
            <w:r w:rsidR="009B451E" w:rsidRPr="00467924">
              <w:rPr>
                <w:sz w:val="24"/>
                <w:szCs w:val="24"/>
              </w:rPr>
              <w:t>Всего на 2026</w:t>
            </w:r>
            <w:r w:rsidR="00F945E3" w:rsidRPr="00467924">
              <w:rPr>
                <w:sz w:val="24"/>
                <w:szCs w:val="24"/>
              </w:rPr>
              <w:t xml:space="preserve"> </w:t>
            </w:r>
            <w:r w:rsidRPr="00467924">
              <w:rPr>
                <w:sz w:val="24"/>
                <w:szCs w:val="24"/>
              </w:rPr>
              <w:t xml:space="preserve">год план по собственным доходам утверждён общей суммой </w:t>
            </w:r>
            <w:r w:rsidR="009B451E" w:rsidRPr="00467924">
              <w:rPr>
                <w:sz w:val="24"/>
                <w:szCs w:val="24"/>
              </w:rPr>
              <w:t xml:space="preserve">683,3 </w:t>
            </w:r>
            <w:proofErr w:type="spellStart"/>
            <w:r w:rsidRPr="00467924">
              <w:rPr>
                <w:sz w:val="24"/>
                <w:szCs w:val="24"/>
              </w:rPr>
              <w:t>млн.руб</w:t>
            </w:r>
            <w:proofErr w:type="spellEnd"/>
            <w:r w:rsidRPr="00467924">
              <w:rPr>
                <w:sz w:val="24"/>
                <w:szCs w:val="24"/>
              </w:rPr>
              <w:t xml:space="preserve">. Исполнение годового плана составило </w:t>
            </w:r>
            <w:r w:rsidR="00BD6505" w:rsidRPr="00467924">
              <w:rPr>
                <w:sz w:val="24"/>
                <w:szCs w:val="24"/>
              </w:rPr>
              <w:t>18</w:t>
            </w:r>
            <w:r w:rsidR="00DE7F7F" w:rsidRPr="00467924">
              <w:rPr>
                <w:sz w:val="24"/>
                <w:szCs w:val="24"/>
              </w:rPr>
              <w:t xml:space="preserve"> </w:t>
            </w:r>
            <w:r w:rsidRPr="00467924">
              <w:rPr>
                <w:sz w:val="24"/>
                <w:szCs w:val="24"/>
              </w:rPr>
              <w:t>%.</w:t>
            </w:r>
          </w:p>
          <w:p w14:paraId="0F958805" w14:textId="77777777" w:rsidR="00CE176B" w:rsidRPr="00467924" w:rsidRDefault="000A11CF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Наибольший темп роста наблюдается по таким видам доходов как:</w:t>
            </w:r>
          </w:p>
          <w:p w14:paraId="768FF238" w14:textId="0294DACD" w:rsidR="000A11CF" w:rsidRPr="00467924" w:rsidRDefault="000A11CF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- НДФЛ -</w:t>
            </w:r>
            <w:r w:rsidR="009C39D1" w:rsidRPr="00467924">
              <w:rPr>
                <w:sz w:val="24"/>
                <w:szCs w:val="24"/>
              </w:rPr>
              <w:t xml:space="preserve"> </w:t>
            </w:r>
            <w:r w:rsidR="00C50350" w:rsidRPr="00467924">
              <w:rPr>
                <w:sz w:val="24"/>
                <w:szCs w:val="24"/>
              </w:rPr>
              <w:t>104,95%</w:t>
            </w:r>
            <w:r w:rsidR="00680C6E" w:rsidRPr="00467924">
              <w:rPr>
                <w:sz w:val="24"/>
                <w:szCs w:val="24"/>
              </w:rPr>
              <w:t xml:space="preserve"> относительно показателей 2025</w:t>
            </w:r>
            <w:r w:rsidRPr="00467924">
              <w:rPr>
                <w:sz w:val="24"/>
                <w:szCs w:val="24"/>
              </w:rPr>
              <w:t xml:space="preserve"> года, </w:t>
            </w:r>
            <w:r w:rsidR="00C50350" w:rsidRPr="00467924">
              <w:rPr>
                <w:sz w:val="24"/>
                <w:szCs w:val="24"/>
              </w:rPr>
              <w:t>112,68%</w:t>
            </w:r>
            <w:r w:rsidR="00F945E3" w:rsidRPr="00467924">
              <w:rPr>
                <w:sz w:val="24"/>
                <w:szCs w:val="24"/>
              </w:rPr>
              <w:t xml:space="preserve"> –</w:t>
            </w:r>
            <w:r w:rsidRPr="00467924">
              <w:rPr>
                <w:sz w:val="24"/>
                <w:szCs w:val="24"/>
              </w:rPr>
              <w:t xml:space="preserve"> исполнение плана </w:t>
            </w:r>
            <w:r w:rsidR="00680C6E" w:rsidRPr="00467924">
              <w:rPr>
                <w:sz w:val="24"/>
                <w:szCs w:val="24"/>
              </w:rPr>
              <w:t>за 1 квартал 2026</w:t>
            </w:r>
            <w:r w:rsidR="007B5243" w:rsidRPr="00467924">
              <w:rPr>
                <w:sz w:val="24"/>
                <w:szCs w:val="24"/>
              </w:rPr>
              <w:t xml:space="preserve"> </w:t>
            </w:r>
            <w:r w:rsidRPr="00467924">
              <w:rPr>
                <w:sz w:val="24"/>
                <w:szCs w:val="24"/>
              </w:rPr>
              <w:t>года в виду увеличения размера МРОТ на</w:t>
            </w:r>
            <w:r w:rsidR="00F96193" w:rsidRPr="00467924">
              <w:rPr>
                <w:sz w:val="24"/>
                <w:szCs w:val="24"/>
              </w:rPr>
              <w:t xml:space="preserve"> федеральном уровне до </w:t>
            </w:r>
            <w:r w:rsidR="00D95286" w:rsidRPr="00467924">
              <w:rPr>
                <w:sz w:val="24"/>
                <w:szCs w:val="24"/>
              </w:rPr>
              <w:t>27 093</w:t>
            </w:r>
            <w:r w:rsidR="00F96193" w:rsidRPr="00467924">
              <w:rPr>
                <w:sz w:val="24"/>
                <w:szCs w:val="24"/>
              </w:rPr>
              <w:t>,0</w:t>
            </w:r>
            <w:r w:rsidR="00D95286" w:rsidRPr="00467924">
              <w:rPr>
                <w:sz w:val="24"/>
                <w:szCs w:val="24"/>
              </w:rPr>
              <w:t xml:space="preserve"> руб. с 01 января 2026</w:t>
            </w:r>
            <w:r w:rsidR="00170050" w:rsidRPr="00467924">
              <w:rPr>
                <w:sz w:val="24"/>
                <w:szCs w:val="24"/>
              </w:rPr>
              <w:t xml:space="preserve"> года, что на 20,7</w:t>
            </w:r>
            <w:r w:rsidRPr="00467924">
              <w:rPr>
                <w:sz w:val="24"/>
                <w:szCs w:val="24"/>
              </w:rPr>
              <w:t>% больше утверждённого на 20</w:t>
            </w:r>
            <w:r w:rsidR="00170050" w:rsidRPr="00467924">
              <w:rPr>
                <w:sz w:val="24"/>
                <w:szCs w:val="24"/>
              </w:rPr>
              <w:t>25</w:t>
            </w:r>
            <w:r w:rsidRPr="00467924">
              <w:rPr>
                <w:sz w:val="24"/>
                <w:szCs w:val="24"/>
              </w:rPr>
              <w:t xml:space="preserve"> год, а также увеличение выплат заработной платы работникам преимущественно бюджетной сферы;</w:t>
            </w:r>
          </w:p>
          <w:p w14:paraId="0B4C3659" w14:textId="36C78059" w:rsidR="00103AC9" w:rsidRPr="00467924" w:rsidRDefault="000A11CF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- </w:t>
            </w:r>
            <w:r w:rsidR="00103AC9" w:rsidRPr="00467924">
              <w:rPr>
                <w:sz w:val="24"/>
                <w:szCs w:val="24"/>
              </w:rPr>
              <w:t>налог на имущество</w:t>
            </w:r>
            <w:r w:rsidR="00F57784" w:rsidRPr="00467924">
              <w:rPr>
                <w:sz w:val="24"/>
                <w:szCs w:val="24"/>
              </w:rPr>
              <w:t xml:space="preserve"> </w:t>
            </w:r>
            <w:r w:rsidR="00103AC9" w:rsidRPr="00467924">
              <w:rPr>
                <w:sz w:val="24"/>
                <w:szCs w:val="24"/>
              </w:rPr>
              <w:t xml:space="preserve">физических лиц – </w:t>
            </w:r>
            <w:r w:rsidR="00C50350" w:rsidRPr="00467924">
              <w:rPr>
                <w:sz w:val="24"/>
                <w:szCs w:val="24"/>
              </w:rPr>
              <w:t xml:space="preserve">119,14% </w:t>
            </w:r>
            <w:r w:rsidR="00103AC9" w:rsidRPr="00467924">
              <w:rPr>
                <w:sz w:val="24"/>
                <w:szCs w:val="24"/>
              </w:rPr>
              <w:t xml:space="preserve">относительно показателей прошлого года, </w:t>
            </w:r>
            <w:r w:rsidR="00C50350" w:rsidRPr="00467924">
              <w:rPr>
                <w:sz w:val="24"/>
                <w:szCs w:val="24"/>
              </w:rPr>
              <w:t xml:space="preserve">63,56% </w:t>
            </w:r>
            <w:r w:rsidR="00103AC9" w:rsidRPr="00467924">
              <w:rPr>
                <w:sz w:val="24"/>
                <w:szCs w:val="24"/>
              </w:rPr>
              <w:t xml:space="preserve">- исполнение плана </w:t>
            </w:r>
            <w:r w:rsidR="003F1295" w:rsidRPr="00467924">
              <w:rPr>
                <w:sz w:val="24"/>
                <w:szCs w:val="24"/>
              </w:rPr>
              <w:t>за 1 квартал</w:t>
            </w:r>
            <w:r w:rsidR="007C41C7" w:rsidRPr="00467924">
              <w:rPr>
                <w:sz w:val="24"/>
                <w:szCs w:val="24"/>
              </w:rPr>
              <w:t xml:space="preserve"> </w:t>
            </w:r>
            <w:r w:rsidR="00103AC9" w:rsidRPr="00467924">
              <w:rPr>
                <w:sz w:val="24"/>
                <w:szCs w:val="24"/>
              </w:rPr>
              <w:t>текущего года – погашение задолженности прошлых лет физическими лицами;</w:t>
            </w:r>
          </w:p>
          <w:p w14:paraId="05CDAC4F" w14:textId="19AA9DF1" w:rsidR="000A11CF" w:rsidRPr="00467924" w:rsidRDefault="004938AC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 - </w:t>
            </w:r>
            <w:r w:rsidR="00B30EE7" w:rsidRPr="00467924">
              <w:rPr>
                <w:sz w:val="24"/>
                <w:szCs w:val="24"/>
              </w:rPr>
              <w:t>арендная плата за земли, государственная собственность на которые не разграничена (50%). Темп роста относител</w:t>
            </w:r>
            <w:r w:rsidR="00F041A0" w:rsidRPr="00467924">
              <w:rPr>
                <w:sz w:val="24"/>
                <w:szCs w:val="24"/>
              </w:rPr>
              <w:t>ьно аналогичных показателей 2025</w:t>
            </w:r>
            <w:r w:rsidR="00B30EE7" w:rsidRPr="00467924">
              <w:rPr>
                <w:sz w:val="24"/>
                <w:szCs w:val="24"/>
              </w:rPr>
              <w:t xml:space="preserve"> года </w:t>
            </w:r>
            <w:r w:rsidR="00C50350" w:rsidRPr="00467924">
              <w:rPr>
                <w:sz w:val="24"/>
                <w:szCs w:val="24"/>
              </w:rPr>
              <w:t>99,57%</w:t>
            </w:r>
            <w:r w:rsidR="00F041A0" w:rsidRPr="00467924">
              <w:rPr>
                <w:sz w:val="24"/>
                <w:szCs w:val="24"/>
              </w:rPr>
              <w:t>, исполнение текущего плана 2026</w:t>
            </w:r>
            <w:r w:rsidR="00B30EE7" w:rsidRPr="00467924">
              <w:rPr>
                <w:sz w:val="24"/>
                <w:szCs w:val="24"/>
              </w:rPr>
              <w:t xml:space="preserve"> года – </w:t>
            </w:r>
            <w:r w:rsidR="00C50350" w:rsidRPr="00467924">
              <w:rPr>
                <w:sz w:val="24"/>
                <w:szCs w:val="24"/>
              </w:rPr>
              <w:t>97,75%</w:t>
            </w:r>
            <w:r w:rsidR="00B30EE7" w:rsidRPr="00467924">
              <w:rPr>
                <w:sz w:val="24"/>
                <w:szCs w:val="24"/>
              </w:rPr>
              <w:t>;</w:t>
            </w:r>
          </w:p>
          <w:p w14:paraId="6142D5BF" w14:textId="69262C88" w:rsidR="00BD3C2F" w:rsidRPr="00467924" w:rsidRDefault="00B30EE7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- </w:t>
            </w:r>
            <w:r w:rsidR="00AE0318" w:rsidRPr="00467924">
              <w:rPr>
                <w:sz w:val="24"/>
                <w:szCs w:val="24"/>
              </w:rPr>
              <w:t>аренда за зем</w:t>
            </w:r>
            <w:r w:rsidR="00F24911" w:rsidRPr="00467924">
              <w:rPr>
                <w:sz w:val="24"/>
                <w:szCs w:val="24"/>
              </w:rPr>
              <w:t>ельные участки</w:t>
            </w:r>
            <w:r w:rsidR="00AE0318" w:rsidRPr="00467924">
              <w:rPr>
                <w:sz w:val="24"/>
                <w:szCs w:val="24"/>
              </w:rPr>
              <w:t xml:space="preserve">, находящейся в </w:t>
            </w:r>
            <w:r w:rsidR="00F24911" w:rsidRPr="00467924">
              <w:rPr>
                <w:sz w:val="24"/>
                <w:szCs w:val="24"/>
              </w:rPr>
              <w:t xml:space="preserve">муниципальной </w:t>
            </w:r>
            <w:r w:rsidR="00AE0318" w:rsidRPr="00467924">
              <w:rPr>
                <w:sz w:val="24"/>
                <w:szCs w:val="24"/>
              </w:rPr>
              <w:t>собственности</w:t>
            </w:r>
            <w:r w:rsidR="00F24911" w:rsidRPr="00467924">
              <w:rPr>
                <w:sz w:val="24"/>
                <w:szCs w:val="24"/>
              </w:rPr>
              <w:t>. Темп роста относител</w:t>
            </w:r>
            <w:r w:rsidR="00C50350" w:rsidRPr="00467924">
              <w:rPr>
                <w:sz w:val="24"/>
                <w:szCs w:val="24"/>
              </w:rPr>
              <w:t>ьно аналогичных показателей 2025</w:t>
            </w:r>
            <w:r w:rsidR="00F24911" w:rsidRPr="00467924">
              <w:rPr>
                <w:sz w:val="24"/>
                <w:szCs w:val="24"/>
              </w:rPr>
              <w:t xml:space="preserve"> года</w:t>
            </w:r>
            <w:r w:rsidR="00144EEC" w:rsidRPr="00467924">
              <w:rPr>
                <w:sz w:val="24"/>
                <w:szCs w:val="24"/>
              </w:rPr>
              <w:t xml:space="preserve"> </w:t>
            </w:r>
            <w:r w:rsidR="00C50350" w:rsidRPr="00467924">
              <w:rPr>
                <w:sz w:val="24"/>
                <w:szCs w:val="24"/>
              </w:rPr>
              <w:t>29,15%</w:t>
            </w:r>
            <w:r w:rsidR="008245A4" w:rsidRPr="00467924">
              <w:rPr>
                <w:sz w:val="24"/>
                <w:szCs w:val="24"/>
              </w:rPr>
              <w:t xml:space="preserve">, </w:t>
            </w:r>
            <w:r w:rsidR="00C50350" w:rsidRPr="00467924">
              <w:rPr>
                <w:sz w:val="24"/>
                <w:szCs w:val="24"/>
              </w:rPr>
              <w:t>исполнение текущего плана 2026</w:t>
            </w:r>
            <w:r w:rsidR="00F24911" w:rsidRPr="00467924">
              <w:rPr>
                <w:sz w:val="24"/>
                <w:szCs w:val="24"/>
              </w:rPr>
              <w:t xml:space="preserve"> года – </w:t>
            </w:r>
            <w:r w:rsidR="008245A4" w:rsidRPr="00467924">
              <w:rPr>
                <w:sz w:val="24"/>
                <w:szCs w:val="24"/>
              </w:rPr>
              <w:t>149,30%</w:t>
            </w:r>
            <w:r w:rsidR="00D94F80" w:rsidRPr="00467924">
              <w:rPr>
                <w:sz w:val="24"/>
                <w:szCs w:val="24"/>
              </w:rPr>
              <w:t xml:space="preserve">. </w:t>
            </w:r>
            <w:r w:rsidR="00BD3C2F" w:rsidRPr="00467924">
              <w:rPr>
                <w:sz w:val="24"/>
                <w:szCs w:val="24"/>
              </w:rPr>
              <w:t xml:space="preserve">   </w:t>
            </w:r>
          </w:p>
          <w:p w14:paraId="6F83235E" w14:textId="0349593D" w:rsidR="005B4602" w:rsidRPr="00467924" w:rsidRDefault="00146747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lastRenderedPageBreak/>
              <w:t xml:space="preserve">Перевыполнение плана обусловлено заключением 2 договоров аренды по результатам торгов, по которым годовая сумма арендной платы составила 505,00 </w:t>
            </w:r>
            <w:proofErr w:type="spellStart"/>
            <w:r w:rsidRPr="00467924">
              <w:rPr>
                <w:sz w:val="24"/>
                <w:szCs w:val="24"/>
              </w:rPr>
              <w:t>тыс.руб</w:t>
            </w:r>
            <w:proofErr w:type="spellEnd"/>
            <w:r w:rsidRPr="00467924">
              <w:rPr>
                <w:sz w:val="24"/>
                <w:szCs w:val="24"/>
              </w:rPr>
              <w:t>.</w:t>
            </w:r>
          </w:p>
          <w:p w14:paraId="5022F2D7" w14:textId="6670FDC2" w:rsidR="00985CA3" w:rsidRPr="00467924" w:rsidRDefault="009B7B5B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- аренда имущества, составляющего казну поселения.</w:t>
            </w:r>
            <w:r w:rsidR="00985CA3" w:rsidRPr="00467924">
              <w:rPr>
                <w:sz w:val="24"/>
                <w:szCs w:val="24"/>
              </w:rPr>
              <w:t xml:space="preserve"> Темп роста относител</w:t>
            </w:r>
            <w:r w:rsidR="00146747" w:rsidRPr="00467924">
              <w:rPr>
                <w:sz w:val="24"/>
                <w:szCs w:val="24"/>
              </w:rPr>
              <w:t>ьно аналогичных показателей 2025</w:t>
            </w:r>
            <w:r w:rsidR="00985CA3" w:rsidRPr="00467924">
              <w:rPr>
                <w:sz w:val="24"/>
                <w:szCs w:val="24"/>
              </w:rPr>
              <w:t xml:space="preserve"> </w:t>
            </w:r>
            <w:r w:rsidR="002D0A77" w:rsidRPr="00467924">
              <w:rPr>
                <w:sz w:val="24"/>
                <w:szCs w:val="24"/>
              </w:rPr>
              <w:t>года составил 99</w:t>
            </w:r>
            <w:r w:rsidR="00985CA3" w:rsidRPr="00467924">
              <w:rPr>
                <w:sz w:val="24"/>
                <w:szCs w:val="24"/>
              </w:rPr>
              <w:t>,</w:t>
            </w:r>
            <w:r w:rsidR="00144EEC" w:rsidRPr="00467924">
              <w:rPr>
                <w:sz w:val="24"/>
                <w:szCs w:val="24"/>
              </w:rPr>
              <w:t>1</w:t>
            </w:r>
            <w:r w:rsidR="00985CA3" w:rsidRPr="00467924">
              <w:rPr>
                <w:sz w:val="24"/>
                <w:szCs w:val="24"/>
              </w:rPr>
              <w:t>%</w:t>
            </w:r>
            <w:r w:rsidR="002D0A77" w:rsidRPr="00467924">
              <w:rPr>
                <w:sz w:val="24"/>
                <w:szCs w:val="24"/>
              </w:rPr>
              <w:t>, исполнение текущего плана 2026 года – 99,6</w:t>
            </w:r>
            <w:r w:rsidR="00985CA3" w:rsidRPr="00467924">
              <w:rPr>
                <w:sz w:val="24"/>
                <w:szCs w:val="24"/>
              </w:rPr>
              <w:t>%;</w:t>
            </w:r>
          </w:p>
          <w:p w14:paraId="67CB06CF" w14:textId="7DA68ECC" w:rsidR="00AE0318" w:rsidRPr="00467924" w:rsidRDefault="00AE0318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- </w:t>
            </w:r>
            <w:r w:rsidR="00625299" w:rsidRPr="00467924">
              <w:rPr>
                <w:sz w:val="24"/>
                <w:szCs w:val="24"/>
              </w:rPr>
              <w:t xml:space="preserve">штрафы, пени и прочие санкции поступили в бюджет городского поселения общей суммой </w:t>
            </w:r>
            <w:r w:rsidR="00A166DF" w:rsidRPr="00467924">
              <w:rPr>
                <w:sz w:val="24"/>
                <w:szCs w:val="24"/>
              </w:rPr>
              <w:t>372</w:t>
            </w:r>
            <w:r w:rsidR="00625299" w:rsidRPr="00467924">
              <w:rPr>
                <w:sz w:val="24"/>
                <w:szCs w:val="24"/>
              </w:rPr>
              <w:t>,</w:t>
            </w:r>
            <w:r w:rsidR="00A166DF" w:rsidRPr="00467924">
              <w:rPr>
                <w:sz w:val="24"/>
                <w:szCs w:val="24"/>
              </w:rPr>
              <w:t>2</w:t>
            </w:r>
            <w:r w:rsidR="00625299" w:rsidRPr="00467924">
              <w:rPr>
                <w:sz w:val="24"/>
                <w:szCs w:val="24"/>
              </w:rPr>
              <w:t xml:space="preserve"> </w:t>
            </w:r>
            <w:r w:rsidR="00A166DF" w:rsidRPr="00467924">
              <w:rPr>
                <w:sz w:val="24"/>
                <w:szCs w:val="24"/>
              </w:rPr>
              <w:t>тыс.</w:t>
            </w:r>
            <w:r w:rsidR="000C5615" w:rsidRPr="00467924">
              <w:rPr>
                <w:sz w:val="24"/>
                <w:szCs w:val="24"/>
              </w:rPr>
              <w:t xml:space="preserve"> </w:t>
            </w:r>
            <w:r w:rsidR="00625299" w:rsidRPr="00467924">
              <w:rPr>
                <w:sz w:val="24"/>
                <w:szCs w:val="24"/>
              </w:rPr>
              <w:t>руб</w:t>
            </w:r>
            <w:r w:rsidR="00F12DD2" w:rsidRPr="00467924">
              <w:rPr>
                <w:sz w:val="24"/>
                <w:szCs w:val="24"/>
              </w:rPr>
              <w:t xml:space="preserve">. </w:t>
            </w:r>
            <w:r w:rsidR="00625299" w:rsidRPr="00467924">
              <w:rPr>
                <w:sz w:val="24"/>
                <w:szCs w:val="24"/>
              </w:rPr>
              <w:t xml:space="preserve">– по факту поступлений в бюджет. </w:t>
            </w:r>
          </w:p>
          <w:p w14:paraId="79C11307" w14:textId="59A227CF" w:rsidR="005E5057" w:rsidRPr="00467924" w:rsidRDefault="005E5057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В 1 квартале 2026 года хозяйствующие субъекты по договорам на право размещения НТО оплатили 1 836 228,97 руб., соответственно погашено 30,9% от общей суммы недоимки.</w:t>
            </w:r>
          </w:p>
          <w:p w14:paraId="57F8955F" w14:textId="77777777" w:rsidR="00C06801" w:rsidRPr="00467924" w:rsidRDefault="00C06801" w:rsidP="00C06801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17.10.2025 года договор с ООО «Ейский паркинг» был расторгнут, ввиду неисполнения оператором платных парковок своих обязательств по договору.</w:t>
            </w:r>
          </w:p>
          <w:p w14:paraId="4C5A23C3" w14:textId="179831BF" w:rsidR="00C06801" w:rsidRPr="00467924" w:rsidRDefault="00C06801" w:rsidP="00C06801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19.02.2026 года было прове</w:t>
            </w:r>
            <w:r w:rsidR="0053541E">
              <w:rPr>
                <w:sz w:val="24"/>
                <w:szCs w:val="24"/>
              </w:rPr>
              <w:t>д</w:t>
            </w:r>
            <w:r w:rsidRPr="00467924">
              <w:rPr>
                <w:sz w:val="24"/>
                <w:szCs w:val="24"/>
              </w:rPr>
              <w:t>ено судебное заседание по исковому заявлению Управления жилищно-коммунального хозяйства к ООО «Ейский паркинг» о взыскании задолженности, в ходе которого судебный иск был принят рассм</w:t>
            </w:r>
            <w:r w:rsidR="0053541E">
              <w:rPr>
                <w:sz w:val="24"/>
                <w:szCs w:val="24"/>
              </w:rPr>
              <w:t>о</w:t>
            </w:r>
            <w:r w:rsidRPr="00467924">
              <w:rPr>
                <w:sz w:val="24"/>
                <w:szCs w:val="24"/>
              </w:rPr>
              <w:t>трен в Арбит</w:t>
            </w:r>
            <w:r w:rsidR="0053541E">
              <w:rPr>
                <w:sz w:val="24"/>
                <w:szCs w:val="24"/>
              </w:rPr>
              <w:t>р</w:t>
            </w:r>
            <w:r w:rsidRPr="00467924">
              <w:rPr>
                <w:sz w:val="24"/>
                <w:szCs w:val="24"/>
              </w:rPr>
              <w:t xml:space="preserve">ажном суде Краснодарского края.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E57CA7" w14:textId="0EBF74A2" w:rsidR="004A30C8" w:rsidRPr="00467924" w:rsidRDefault="00C06801" w:rsidP="00C06801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      31.03.2026 года было проведено очередное судебное заседание по исковому заявлению Управления жилищно-коммунального хозяйства к ООО «Ейский паркинг» о взыскании задолженности, в ходе которого был объявлен перерыв в рассмотрении иска до 14.04.2026 года.</w:t>
            </w:r>
            <w:r w:rsidR="004A30C8" w:rsidRPr="00467924">
              <w:rPr>
                <w:sz w:val="24"/>
                <w:szCs w:val="24"/>
              </w:rPr>
              <w:t xml:space="preserve"> Судебное заседание было перенесено с 14.04.2026 на май 2026 года.</w:t>
            </w:r>
          </w:p>
          <w:p w14:paraId="59A60207" w14:textId="7DC2A17C" w:rsidR="00CB74AE" w:rsidRPr="00467924" w:rsidRDefault="00B116F8" w:rsidP="00C06801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      </w:t>
            </w:r>
            <w:r w:rsidR="00AE0318" w:rsidRPr="00467924">
              <w:rPr>
                <w:sz w:val="24"/>
                <w:szCs w:val="24"/>
              </w:rPr>
              <w:t xml:space="preserve">Ввиду ликвидации МУПов Ейского городского поселения Ейского района, платежи в виде части прибыли от МУПов в бюджет городского поселения на текущий год не запланированы и не поступали. </w:t>
            </w:r>
          </w:p>
        </w:tc>
      </w:tr>
    </w:tbl>
    <w:p w14:paraId="70CA1983" w14:textId="77777777" w:rsidR="00417FC6" w:rsidRPr="00467924" w:rsidRDefault="00417FC6" w:rsidP="008941DB">
      <w:pPr>
        <w:ind w:left="360"/>
        <w:jc w:val="both"/>
        <w:rPr>
          <w:color w:val="FF0000"/>
          <w:sz w:val="24"/>
          <w:szCs w:val="24"/>
        </w:rPr>
        <w:sectPr w:rsidR="00417FC6" w:rsidRPr="00467924" w:rsidSect="005C402B">
          <w:headerReference w:type="even" r:id="rId8"/>
          <w:headerReference w:type="default" r:id="rId9"/>
          <w:footerReference w:type="default" r:id="rId10"/>
          <w:footerReference w:type="first" r:id="rId11"/>
          <w:pgSz w:w="16838" w:h="11906" w:orient="landscape" w:code="9"/>
          <w:pgMar w:top="1588" w:right="1134" w:bottom="567" w:left="1134" w:header="709" w:footer="709" w:gutter="0"/>
          <w:cols w:space="708"/>
          <w:titlePg/>
          <w:docGrid w:linePitch="381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4"/>
        <w:gridCol w:w="5670"/>
        <w:gridCol w:w="7796"/>
      </w:tblGrid>
      <w:tr w:rsidR="000A7924" w:rsidRPr="00467924" w14:paraId="2A1A8003" w14:textId="77777777" w:rsidTr="00581949">
        <w:trPr>
          <w:trHeight w:val="77"/>
          <w:tblHeader/>
        </w:trPr>
        <w:tc>
          <w:tcPr>
            <w:tcW w:w="704" w:type="dxa"/>
          </w:tcPr>
          <w:p w14:paraId="1441A543" w14:textId="77777777" w:rsidR="00417FC6" w:rsidRPr="00467924" w:rsidRDefault="00417FC6" w:rsidP="008941DB">
            <w:pPr>
              <w:ind w:left="360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</w:tcPr>
          <w:p w14:paraId="356DB9C2" w14:textId="77777777" w:rsidR="00417FC6" w:rsidRPr="00467924" w:rsidRDefault="00417FC6" w:rsidP="008941DB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4D7C06B7" w14:textId="77777777" w:rsidR="00417FC6" w:rsidRPr="00467924" w:rsidRDefault="00417FC6" w:rsidP="008941DB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3</w:t>
            </w:r>
          </w:p>
        </w:tc>
      </w:tr>
      <w:tr w:rsidR="00625299" w:rsidRPr="00467924" w14:paraId="5C260167" w14:textId="77777777" w:rsidTr="00581949">
        <w:trPr>
          <w:trHeight w:val="695"/>
        </w:trPr>
        <w:tc>
          <w:tcPr>
            <w:tcW w:w="704" w:type="dxa"/>
          </w:tcPr>
          <w:p w14:paraId="55ADAB49" w14:textId="77777777" w:rsidR="00E31436" w:rsidRPr="0046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0290F234" w14:textId="77777777" w:rsidR="00E31436" w:rsidRPr="00467924" w:rsidRDefault="00E31436" w:rsidP="008941DB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Обеспечение в пределах установленной компетенции работы комиссии по мобилизации дополнительных доходов в бюджет Ейского городского поселения Ейского района</w:t>
            </w:r>
          </w:p>
        </w:tc>
        <w:tc>
          <w:tcPr>
            <w:tcW w:w="7796" w:type="dxa"/>
          </w:tcPr>
          <w:p w14:paraId="0DA870D6" w14:textId="77777777" w:rsidR="00D06F78" w:rsidRPr="00467924" w:rsidRDefault="00D06F78" w:rsidP="008941DB">
            <w:pPr>
              <w:widowControl w:val="0"/>
              <w:tabs>
                <w:tab w:val="left" w:pos="284"/>
                <w:tab w:val="left" w:pos="709"/>
              </w:tabs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467924">
              <w:rPr>
                <w:rFonts w:eastAsia="Calibri"/>
                <w:sz w:val="24"/>
                <w:szCs w:val="24"/>
              </w:rPr>
              <w:t xml:space="preserve">Проведена работа по уведомлению налогоплательщиков о наличии задолженности и о необходимости её урегулирования. </w:t>
            </w:r>
          </w:p>
          <w:p w14:paraId="11FD8136" w14:textId="7FF4D9F4" w:rsidR="00D06F78" w:rsidRPr="00467924" w:rsidRDefault="00A73110" w:rsidP="008941DB">
            <w:pPr>
              <w:widowControl w:val="0"/>
              <w:tabs>
                <w:tab w:val="left" w:pos="284"/>
                <w:tab w:val="left" w:pos="709"/>
                <w:tab w:val="left" w:pos="993"/>
              </w:tabs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467924">
              <w:rPr>
                <w:rFonts w:eastAsia="Calibri"/>
                <w:sz w:val="24"/>
                <w:szCs w:val="24"/>
              </w:rPr>
              <w:t xml:space="preserve">За </w:t>
            </w:r>
            <w:r w:rsidR="008245A4" w:rsidRPr="00467924">
              <w:rPr>
                <w:rFonts w:eastAsia="Calibri"/>
                <w:sz w:val="24"/>
                <w:szCs w:val="24"/>
              </w:rPr>
              <w:t>1 квартал 2026</w:t>
            </w:r>
            <w:r w:rsidR="007F3A7C" w:rsidRPr="00467924">
              <w:rPr>
                <w:rFonts w:eastAsia="Calibri"/>
                <w:sz w:val="24"/>
                <w:szCs w:val="24"/>
              </w:rPr>
              <w:t xml:space="preserve"> </w:t>
            </w:r>
            <w:r w:rsidR="001F12FE" w:rsidRPr="00467924">
              <w:rPr>
                <w:rFonts w:eastAsia="Calibri"/>
                <w:sz w:val="24"/>
                <w:szCs w:val="24"/>
              </w:rPr>
              <w:t>год</w:t>
            </w:r>
            <w:r w:rsidR="007F3A7C" w:rsidRPr="00467924">
              <w:rPr>
                <w:rFonts w:eastAsia="Calibri"/>
                <w:sz w:val="24"/>
                <w:szCs w:val="24"/>
              </w:rPr>
              <w:t>а</w:t>
            </w:r>
            <w:r w:rsidR="001F12FE" w:rsidRPr="00467924">
              <w:rPr>
                <w:rFonts w:eastAsia="Calibri"/>
                <w:sz w:val="24"/>
                <w:szCs w:val="24"/>
              </w:rPr>
              <w:t xml:space="preserve"> было охвачено </w:t>
            </w:r>
            <w:r w:rsidR="008245A4" w:rsidRPr="00467924">
              <w:rPr>
                <w:rFonts w:eastAsia="Calibri"/>
                <w:sz w:val="24"/>
                <w:szCs w:val="24"/>
              </w:rPr>
              <w:t>27</w:t>
            </w:r>
            <w:r w:rsidR="001F12FE" w:rsidRPr="00467924">
              <w:rPr>
                <w:rFonts w:eastAsia="Calibri"/>
                <w:sz w:val="24"/>
                <w:szCs w:val="24"/>
              </w:rPr>
              <w:t xml:space="preserve"> должник</w:t>
            </w:r>
            <w:r w:rsidR="00D829BF" w:rsidRPr="00467924">
              <w:rPr>
                <w:rFonts w:eastAsia="Calibri"/>
                <w:sz w:val="24"/>
                <w:szCs w:val="24"/>
              </w:rPr>
              <w:t>ов</w:t>
            </w:r>
            <w:r w:rsidR="00AE5D60" w:rsidRPr="00467924">
              <w:rPr>
                <w:rFonts w:eastAsia="Calibri"/>
                <w:sz w:val="24"/>
                <w:szCs w:val="24"/>
              </w:rPr>
              <w:t>, зарегистрированны</w:t>
            </w:r>
            <w:r w:rsidR="00D829BF" w:rsidRPr="00467924">
              <w:rPr>
                <w:rFonts w:eastAsia="Calibri"/>
                <w:sz w:val="24"/>
                <w:szCs w:val="24"/>
              </w:rPr>
              <w:t>х</w:t>
            </w:r>
            <w:r w:rsidR="00AE5D60" w:rsidRPr="00467924">
              <w:rPr>
                <w:rFonts w:eastAsia="Calibri"/>
                <w:sz w:val="24"/>
                <w:szCs w:val="24"/>
              </w:rPr>
              <w:t xml:space="preserve"> на территории ЕГП ЕР, по адресам регистрации доставлены уведомления и квитанции на общую сумму </w:t>
            </w:r>
            <w:r w:rsidR="008245A4" w:rsidRPr="00467924">
              <w:rPr>
                <w:rFonts w:eastAsia="Calibri"/>
                <w:sz w:val="24"/>
                <w:szCs w:val="24"/>
              </w:rPr>
              <w:t>8</w:t>
            </w:r>
            <w:r w:rsidR="007F3A7C" w:rsidRPr="00467924">
              <w:rPr>
                <w:rFonts w:eastAsia="Calibri"/>
                <w:sz w:val="24"/>
                <w:szCs w:val="24"/>
              </w:rPr>
              <w:t>,</w:t>
            </w:r>
            <w:r w:rsidR="008245A4" w:rsidRPr="00467924">
              <w:rPr>
                <w:rFonts w:eastAsia="Calibri"/>
                <w:sz w:val="24"/>
                <w:szCs w:val="24"/>
              </w:rPr>
              <w:t>2</w:t>
            </w:r>
            <w:r w:rsidR="001F12FE" w:rsidRPr="00467924">
              <w:rPr>
                <w:rFonts w:eastAsia="Calibri"/>
                <w:sz w:val="24"/>
                <w:szCs w:val="24"/>
              </w:rPr>
              <w:t xml:space="preserve"> </w:t>
            </w:r>
            <w:r w:rsidR="00AE5D60" w:rsidRPr="00467924">
              <w:rPr>
                <w:rFonts w:eastAsia="Calibri"/>
                <w:sz w:val="24"/>
                <w:szCs w:val="24"/>
              </w:rPr>
              <w:t>тыс. рублей.</w:t>
            </w:r>
          </w:p>
          <w:p w14:paraId="4552B954" w14:textId="1234D4F8" w:rsidR="001F12FE" w:rsidRPr="00467924" w:rsidRDefault="001F12FE" w:rsidP="008941DB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467924">
              <w:rPr>
                <w:rFonts w:eastAsia="Calibri"/>
                <w:sz w:val="24"/>
                <w:szCs w:val="24"/>
              </w:rPr>
              <w:t xml:space="preserve">С целью погашения задолженности по арендной плате за земельные участки, налоговым платежам, за найм муниципальных жилых помещений проведено </w:t>
            </w:r>
            <w:r w:rsidR="008245A4" w:rsidRPr="00467924">
              <w:rPr>
                <w:rFonts w:eastAsia="Calibri"/>
                <w:sz w:val="24"/>
                <w:szCs w:val="24"/>
              </w:rPr>
              <w:t>3</w:t>
            </w:r>
            <w:r w:rsidRPr="00467924">
              <w:rPr>
                <w:rFonts w:eastAsia="Calibri"/>
                <w:sz w:val="24"/>
                <w:szCs w:val="24"/>
              </w:rPr>
              <w:t xml:space="preserve"> заседани</w:t>
            </w:r>
            <w:r w:rsidR="008245A4" w:rsidRPr="00467924">
              <w:rPr>
                <w:rFonts w:eastAsia="Calibri"/>
                <w:sz w:val="24"/>
                <w:szCs w:val="24"/>
              </w:rPr>
              <w:t>я</w:t>
            </w:r>
            <w:r w:rsidRPr="00467924">
              <w:rPr>
                <w:rFonts w:eastAsia="Calibri"/>
                <w:color w:val="08A4EE" w:themeColor="accent6" w:themeShade="BF"/>
                <w:sz w:val="24"/>
                <w:szCs w:val="24"/>
              </w:rPr>
              <w:t xml:space="preserve"> </w:t>
            </w:r>
            <w:r w:rsidRPr="00467924">
              <w:rPr>
                <w:rFonts w:eastAsia="Calibri"/>
                <w:sz w:val="24"/>
                <w:szCs w:val="24"/>
              </w:rPr>
              <w:t>комиссии по мобилизации дополнительных доходов в бюджет Ейского городского поселения Ейского района. Всего на заседания комиссии был</w:t>
            </w:r>
            <w:r w:rsidR="007229D6" w:rsidRPr="00467924">
              <w:rPr>
                <w:rFonts w:eastAsia="Calibri"/>
                <w:sz w:val="24"/>
                <w:szCs w:val="24"/>
              </w:rPr>
              <w:t>и</w:t>
            </w:r>
            <w:r w:rsidRPr="00467924">
              <w:rPr>
                <w:rFonts w:eastAsia="Calibri"/>
                <w:sz w:val="24"/>
                <w:szCs w:val="24"/>
              </w:rPr>
              <w:t xml:space="preserve"> приглашен</w:t>
            </w:r>
            <w:r w:rsidR="007229D6" w:rsidRPr="00467924">
              <w:rPr>
                <w:rFonts w:eastAsia="Calibri"/>
                <w:sz w:val="24"/>
                <w:szCs w:val="24"/>
              </w:rPr>
              <w:t>ы</w:t>
            </w:r>
            <w:r w:rsidRPr="00467924">
              <w:rPr>
                <w:rFonts w:eastAsia="Calibri"/>
                <w:sz w:val="24"/>
                <w:szCs w:val="24"/>
              </w:rPr>
              <w:t xml:space="preserve"> </w:t>
            </w:r>
            <w:r w:rsidR="00250808" w:rsidRPr="00467924">
              <w:rPr>
                <w:rFonts w:eastAsia="Calibri"/>
                <w:sz w:val="24"/>
                <w:szCs w:val="24"/>
              </w:rPr>
              <w:t>150</w:t>
            </w:r>
            <w:r w:rsidRPr="00467924">
              <w:rPr>
                <w:rFonts w:eastAsia="Calibri"/>
                <w:sz w:val="24"/>
                <w:szCs w:val="24"/>
              </w:rPr>
              <w:t xml:space="preserve"> плательщик</w:t>
            </w:r>
            <w:r w:rsidR="00D829BF" w:rsidRPr="00467924">
              <w:rPr>
                <w:rFonts w:eastAsia="Calibri"/>
                <w:sz w:val="24"/>
                <w:szCs w:val="24"/>
              </w:rPr>
              <w:t>ов</w:t>
            </w:r>
            <w:r w:rsidRPr="00467924">
              <w:rPr>
                <w:rFonts w:eastAsia="Calibri"/>
                <w:sz w:val="24"/>
                <w:szCs w:val="24"/>
              </w:rPr>
              <w:t xml:space="preserve"> с общей суммой задолженности </w:t>
            </w:r>
            <w:r w:rsidR="00250808" w:rsidRPr="00467924">
              <w:rPr>
                <w:rFonts w:eastAsia="Calibri"/>
                <w:sz w:val="24"/>
                <w:szCs w:val="24"/>
              </w:rPr>
              <w:t>5 572</w:t>
            </w:r>
            <w:r w:rsidR="00C50B56" w:rsidRPr="00467924">
              <w:rPr>
                <w:rFonts w:eastAsia="Calibri"/>
                <w:sz w:val="24"/>
                <w:szCs w:val="24"/>
              </w:rPr>
              <w:t>,</w:t>
            </w:r>
            <w:r w:rsidR="00250808" w:rsidRPr="00467924">
              <w:rPr>
                <w:rFonts w:eastAsia="Calibri"/>
                <w:sz w:val="24"/>
                <w:szCs w:val="24"/>
              </w:rPr>
              <w:t>1</w:t>
            </w:r>
            <w:r w:rsidRPr="00467924">
              <w:rPr>
                <w:rFonts w:eastAsia="Calibri"/>
                <w:sz w:val="24"/>
                <w:szCs w:val="24"/>
              </w:rPr>
              <w:t xml:space="preserve"> тыс. рублей. </w:t>
            </w:r>
          </w:p>
          <w:p w14:paraId="119C94A6" w14:textId="40DE1CFF" w:rsidR="007D7A5B" w:rsidRPr="00467924" w:rsidRDefault="00A73110" w:rsidP="008941DB">
            <w:pPr>
              <w:ind w:firstLine="284"/>
              <w:jc w:val="both"/>
              <w:rPr>
                <w:color w:val="08A4EE" w:themeColor="accent6" w:themeShade="BF"/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В рамках </w:t>
            </w:r>
            <w:r w:rsidR="00D00676" w:rsidRPr="00467924">
              <w:rPr>
                <w:sz w:val="24"/>
                <w:szCs w:val="24"/>
              </w:rPr>
              <w:t>комиссии</w:t>
            </w:r>
            <w:r w:rsidR="007D7A5B" w:rsidRPr="00467924">
              <w:rPr>
                <w:sz w:val="24"/>
                <w:szCs w:val="24"/>
              </w:rPr>
              <w:t xml:space="preserve"> рассмотрено </w:t>
            </w:r>
            <w:r w:rsidR="00DD6616" w:rsidRPr="00467924">
              <w:rPr>
                <w:sz w:val="24"/>
                <w:szCs w:val="24"/>
              </w:rPr>
              <w:t>14</w:t>
            </w:r>
            <w:r w:rsidR="000C7E81" w:rsidRPr="00467924">
              <w:rPr>
                <w:sz w:val="24"/>
                <w:szCs w:val="24"/>
              </w:rPr>
              <w:t xml:space="preserve"> арендаторов</w:t>
            </w:r>
            <w:r w:rsidR="0067457D" w:rsidRPr="00467924">
              <w:rPr>
                <w:sz w:val="24"/>
                <w:szCs w:val="24"/>
              </w:rPr>
              <w:t xml:space="preserve"> с общей суммой задолженности по неналоговым платежам в размере </w:t>
            </w:r>
            <w:r w:rsidR="00DD6616" w:rsidRPr="00467924">
              <w:rPr>
                <w:sz w:val="24"/>
                <w:szCs w:val="24"/>
              </w:rPr>
              <w:t>2 168,7</w:t>
            </w:r>
            <w:r w:rsidR="000C7E81" w:rsidRPr="00467924">
              <w:rPr>
                <w:sz w:val="24"/>
                <w:szCs w:val="24"/>
              </w:rPr>
              <w:t xml:space="preserve"> тыс.</w:t>
            </w:r>
            <w:r w:rsidR="0017634D" w:rsidRPr="00467924">
              <w:rPr>
                <w:sz w:val="24"/>
                <w:szCs w:val="24"/>
              </w:rPr>
              <w:t xml:space="preserve"> </w:t>
            </w:r>
            <w:r w:rsidR="0067457D" w:rsidRPr="00467924">
              <w:rPr>
                <w:sz w:val="24"/>
                <w:szCs w:val="24"/>
              </w:rPr>
              <w:t>руб</w:t>
            </w:r>
            <w:r w:rsidR="007D7A5B" w:rsidRPr="00467924">
              <w:rPr>
                <w:sz w:val="24"/>
                <w:szCs w:val="24"/>
              </w:rPr>
              <w:t xml:space="preserve">. Установлено погашение задолженности на сумму </w:t>
            </w:r>
            <w:r w:rsidR="00BB7767" w:rsidRPr="00467924">
              <w:rPr>
                <w:sz w:val="24"/>
                <w:szCs w:val="24"/>
              </w:rPr>
              <w:t>243,1</w:t>
            </w:r>
            <w:r w:rsidR="000C7E81" w:rsidRPr="00467924">
              <w:rPr>
                <w:sz w:val="24"/>
                <w:szCs w:val="24"/>
              </w:rPr>
              <w:t xml:space="preserve"> тыс.</w:t>
            </w:r>
            <w:r w:rsidR="00F67F76" w:rsidRPr="00467924">
              <w:rPr>
                <w:sz w:val="24"/>
                <w:szCs w:val="24"/>
              </w:rPr>
              <w:t xml:space="preserve"> руб</w:t>
            </w:r>
            <w:r w:rsidR="00E86731" w:rsidRPr="00467924">
              <w:rPr>
                <w:sz w:val="24"/>
                <w:szCs w:val="24"/>
              </w:rPr>
              <w:t>.</w:t>
            </w:r>
          </w:p>
          <w:p w14:paraId="3EFF6292" w14:textId="74910BDB" w:rsidR="007D7A5B" w:rsidRPr="00467924" w:rsidRDefault="007D7A5B" w:rsidP="00F21E89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Также был</w:t>
            </w:r>
            <w:r w:rsidR="00E97869" w:rsidRPr="00467924">
              <w:rPr>
                <w:sz w:val="24"/>
                <w:szCs w:val="24"/>
              </w:rPr>
              <w:t>и</w:t>
            </w:r>
            <w:r w:rsidRPr="00467924">
              <w:rPr>
                <w:sz w:val="24"/>
                <w:szCs w:val="24"/>
              </w:rPr>
              <w:t xml:space="preserve"> приглашен</w:t>
            </w:r>
            <w:r w:rsidR="00E97869" w:rsidRPr="00467924">
              <w:rPr>
                <w:sz w:val="24"/>
                <w:szCs w:val="24"/>
              </w:rPr>
              <w:t>ы</w:t>
            </w:r>
            <w:r w:rsidRPr="00467924">
              <w:rPr>
                <w:sz w:val="24"/>
                <w:szCs w:val="24"/>
              </w:rPr>
              <w:t xml:space="preserve"> </w:t>
            </w:r>
            <w:r w:rsidR="00DD6616" w:rsidRPr="00467924">
              <w:rPr>
                <w:sz w:val="24"/>
                <w:szCs w:val="24"/>
              </w:rPr>
              <w:t>29</w:t>
            </w:r>
            <w:r w:rsidRPr="00467924">
              <w:rPr>
                <w:sz w:val="24"/>
                <w:szCs w:val="24"/>
              </w:rPr>
              <w:t xml:space="preserve"> нанимател</w:t>
            </w:r>
            <w:r w:rsidR="00E97869" w:rsidRPr="00467924">
              <w:rPr>
                <w:sz w:val="24"/>
                <w:szCs w:val="24"/>
              </w:rPr>
              <w:t>ей</w:t>
            </w:r>
            <w:r w:rsidRPr="00467924">
              <w:rPr>
                <w:sz w:val="24"/>
                <w:szCs w:val="24"/>
              </w:rPr>
              <w:t xml:space="preserve"> муниципальных жилых помещений с общей суммой задолженности </w:t>
            </w:r>
            <w:r w:rsidR="00DD6616" w:rsidRPr="00467924">
              <w:rPr>
                <w:sz w:val="24"/>
                <w:szCs w:val="24"/>
              </w:rPr>
              <w:t>1 422</w:t>
            </w:r>
            <w:r w:rsidR="00C51593" w:rsidRPr="00467924">
              <w:rPr>
                <w:sz w:val="24"/>
                <w:szCs w:val="24"/>
              </w:rPr>
              <w:t>,</w:t>
            </w:r>
            <w:r w:rsidR="00DD6616" w:rsidRPr="00467924">
              <w:rPr>
                <w:sz w:val="24"/>
                <w:szCs w:val="24"/>
              </w:rPr>
              <w:t>7</w:t>
            </w:r>
            <w:r w:rsidRPr="00467924">
              <w:rPr>
                <w:sz w:val="24"/>
                <w:szCs w:val="24"/>
              </w:rPr>
              <w:t xml:space="preserve"> тыс. руб. </w:t>
            </w:r>
            <w:r w:rsidRPr="00467924">
              <w:rPr>
                <w:color w:val="08A4EE" w:themeColor="accent6" w:themeShade="BF"/>
                <w:sz w:val="24"/>
                <w:szCs w:val="24"/>
              </w:rPr>
              <w:br/>
            </w:r>
            <w:r w:rsidRPr="00467924">
              <w:rPr>
                <w:sz w:val="24"/>
                <w:szCs w:val="24"/>
              </w:rPr>
              <w:t>С целью взыскания задолженности за найм жилых помещений управлением жилищно-коммунального хозяйства администрации Ейского городского поселения Ейского района направлен</w:t>
            </w:r>
            <w:r w:rsidR="0021060D" w:rsidRPr="00467924">
              <w:rPr>
                <w:sz w:val="24"/>
                <w:szCs w:val="24"/>
              </w:rPr>
              <w:t>о</w:t>
            </w:r>
            <w:r w:rsidRPr="00467924">
              <w:rPr>
                <w:sz w:val="24"/>
                <w:szCs w:val="24"/>
              </w:rPr>
              <w:t xml:space="preserve"> </w:t>
            </w:r>
            <w:r w:rsidR="00DD6616" w:rsidRPr="00467924">
              <w:rPr>
                <w:sz w:val="24"/>
                <w:szCs w:val="24"/>
              </w:rPr>
              <w:t>29</w:t>
            </w:r>
            <w:r w:rsidRPr="00467924">
              <w:rPr>
                <w:sz w:val="24"/>
                <w:szCs w:val="24"/>
              </w:rPr>
              <w:t xml:space="preserve"> досудебн</w:t>
            </w:r>
            <w:r w:rsidR="00BE5BCB" w:rsidRPr="00467924">
              <w:rPr>
                <w:sz w:val="24"/>
                <w:szCs w:val="24"/>
              </w:rPr>
              <w:t xml:space="preserve">ых </w:t>
            </w:r>
            <w:r w:rsidRPr="00467924">
              <w:rPr>
                <w:sz w:val="24"/>
                <w:szCs w:val="24"/>
              </w:rPr>
              <w:t>претензи</w:t>
            </w:r>
            <w:r w:rsidR="00BE5BCB" w:rsidRPr="00467924">
              <w:rPr>
                <w:sz w:val="24"/>
                <w:szCs w:val="24"/>
              </w:rPr>
              <w:t>й</w:t>
            </w:r>
            <w:r w:rsidRPr="00467924">
              <w:rPr>
                <w:sz w:val="24"/>
                <w:szCs w:val="24"/>
              </w:rPr>
              <w:t xml:space="preserve"> на общую сумму </w:t>
            </w:r>
            <w:r w:rsidR="00DD6616" w:rsidRPr="00467924">
              <w:rPr>
                <w:sz w:val="24"/>
                <w:szCs w:val="24"/>
              </w:rPr>
              <w:t>1 422,70</w:t>
            </w:r>
            <w:r w:rsidRPr="00467924">
              <w:rPr>
                <w:sz w:val="24"/>
                <w:szCs w:val="24"/>
              </w:rPr>
              <w:t xml:space="preserve"> </w:t>
            </w:r>
            <w:r w:rsidR="00DD6616" w:rsidRPr="00467924">
              <w:rPr>
                <w:sz w:val="24"/>
                <w:szCs w:val="24"/>
              </w:rPr>
              <w:t xml:space="preserve">тыс. руб. </w:t>
            </w:r>
            <w:r w:rsidRPr="00467924">
              <w:rPr>
                <w:sz w:val="24"/>
                <w:szCs w:val="24"/>
              </w:rPr>
              <w:t xml:space="preserve">Добровольно погасили образовавшуюся задолженность </w:t>
            </w:r>
            <w:r w:rsidR="00DD6616" w:rsidRPr="00467924">
              <w:rPr>
                <w:sz w:val="24"/>
                <w:szCs w:val="24"/>
              </w:rPr>
              <w:t>1</w:t>
            </w:r>
            <w:r w:rsidR="00BE5BCB" w:rsidRPr="00467924">
              <w:rPr>
                <w:sz w:val="24"/>
                <w:szCs w:val="24"/>
              </w:rPr>
              <w:t>1</w:t>
            </w:r>
            <w:r w:rsidRPr="00467924">
              <w:rPr>
                <w:sz w:val="24"/>
                <w:szCs w:val="24"/>
              </w:rPr>
              <w:t xml:space="preserve"> нанимател</w:t>
            </w:r>
            <w:r w:rsidR="00DD6616" w:rsidRPr="00467924">
              <w:rPr>
                <w:sz w:val="24"/>
                <w:szCs w:val="24"/>
              </w:rPr>
              <w:t>ей</w:t>
            </w:r>
            <w:r w:rsidRPr="00467924">
              <w:rPr>
                <w:sz w:val="24"/>
                <w:szCs w:val="24"/>
              </w:rPr>
              <w:t xml:space="preserve"> на общую сумму </w:t>
            </w:r>
            <w:r w:rsidR="00DD6616" w:rsidRPr="00467924">
              <w:rPr>
                <w:sz w:val="24"/>
                <w:szCs w:val="24"/>
              </w:rPr>
              <w:t>88,30</w:t>
            </w:r>
            <w:r w:rsidRPr="00467924">
              <w:rPr>
                <w:sz w:val="24"/>
                <w:szCs w:val="24"/>
              </w:rPr>
              <w:t xml:space="preserve"> тыс. руб. </w:t>
            </w:r>
          </w:p>
          <w:p w14:paraId="667552B4" w14:textId="6A517D79" w:rsidR="00D00676" w:rsidRPr="00467924" w:rsidRDefault="00266B13" w:rsidP="008941DB">
            <w:pPr>
              <w:widowControl w:val="0"/>
              <w:tabs>
                <w:tab w:val="left" w:pos="284"/>
                <w:tab w:val="left" w:pos="709"/>
                <w:tab w:val="left" w:pos="993"/>
              </w:tabs>
              <w:ind w:firstLine="284"/>
              <w:jc w:val="both"/>
              <w:rPr>
                <w:rFonts w:eastAsia="Calibri"/>
                <w:color w:val="08A4EE" w:themeColor="accent6" w:themeShade="BF"/>
                <w:sz w:val="24"/>
                <w:szCs w:val="24"/>
              </w:rPr>
            </w:pPr>
            <w:r w:rsidRPr="00467924">
              <w:rPr>
                <w:rFonts w:eastAsia="Calibri"/>
                <w:sz w:val="24"/>
                <w:szCs w:val="24"/>
              </w:rPr>
              <w:t xml:space="preserve">По результатам </w:t>
            </w:r>
            <w:r w:rsidR="00630189" w:rsidRPr="00467924">
              <w:rPr>
                <w:rFonts w:eastAsia="Calibri"/>
                <w:sz w:val="24"/>
                <w:szCs w:val="24"/>
              </w:rPr>
              <w:t>работы</w:t>
            </w:r>
            <w:r w:rsidR="00D00676" w:rsidRPr="00467924">
              <w:rPr>
                <w:rFonts w:eastAsia="Calibri"/>
                <w:sz w:val="24"/>
                <w:szCs w:val="24"/>
              </w:rPr>
              <w:t xml:space="preserve"> комисси</w:t>
            </w:r>
            <w:r w:rsidR="00630189" w:rsidRPr="00467924">
              <w:rPr>
                <w:rFonts w:eastAsia="Calibri"/>
                <w:sz w:val="24"/>
                <w:szCs w:val="24"/>
              </w:rPr>
              <w:t>й</w:t>
            </w:r>
            <w:r w:rsidR="00D00676" w:rsidRPr="00467924">
              <w:rPr>
                <w:rFonts w:eastAsia="Calibri"/>
                <w:sz w:val="24"/>
                <w:szCs w:val="24"/>
              </w:rPr>
              <w:t xml:space="preserve"> погашена недоимка в размере </w:t>
            </w:r>
            <w:r w:rsidR="00585078" w:rsidRPr="00467924">
              <w:rPr>
                <w:rFonts w:eastAsia="Calibri"/>
                <w:sz w:val="24"/>
                <w:szCs w:val="24"/>
              </w:rPr>
              <w:t>287,2</w:t>
            </w:r>
            <w:r w:rsidR="00952A39" w:rsidRPr="00467924">
              <w:rPr>
                <w:rFonts w:eastAsia="Calibri"/>
                <w:sz w:val="24"/>
                <w:szCs w:val="24"/>
              </w:rPr>
              <w:t xml:space="preserve"> </w:t>
            </w:r>
            <w:r w:rsidR="00D00676" w:rsidRPr="00467924">
              <w:rPr>
                <w:rFonts w:eastAsia="Calibri"/>
                <w:sz w:val="24"/>
                <w:szCs w:val="24"/>
              </w:rPr>
              <w:t xml:space="preserve">тыс. руб., в том числе по арендной плате за земельные участки – </w:t>
            </w:r>
            <w:r w:rsidR="00742D48" w:rsidRPr="00467924">
              <w:rPr>
                <w:sz w:val="24"/>
                <w:szCs w:val="24"/>
              </w:rPr>
              <w:t>47</w:t>
            </w:r>
            <w:r w:rsidR="00F67F76" w:rsidRPr="00467924">
              <w:rPr>
                <w:sz w:val="24"/>
                <w:szCs w:val="24"/>
              </w:rPr>
              <w:t xml:space="preserve">,6 </w:t>
            </w:r>
            <w:r w:rsidR="00D00676" w:rsidRPr="00467924">
              <w:rPr>
                <w:rFonts w:eastAsia="Calibri"/>
                <w:sz w:val="24"/>
                <w:szCs w:val="24"/>
              </w:rPr>
              <w:t>тыс</w:t>
            </w:r>
            <w:r w:rsidR="004A5D76" w:rsidRPr="00467924">
              <w:rPr>
                <w:rFonts w:eastAsia="Calibri"/>
                <w:sz w:val="24"/>
                <w:szCs w:val="24"/>
              </w:rPr>
              <w:t>.</w:t>
            </w:r>
            <w:r w:rsidR="00D00676" w:rsidRPr="00467924">
              <w:rPr>
                <w:rFonts w:eastAsia="Calibri"/>
                <w:sz w:val="24"/>
                <w:szCs w:val="24"/>
              </w:rPr>
              <w:t xml:space="preserve"> руб., по налоговым платежам – </w:t>
            </w:r>
            <w:r w:rsidR="00952A39" w:rsidRPr="00467924">
              <w:rPr>
                <w:rFonts w:eastAsia="Calibri"/>
                <w:sz w:val="24"/>
                <w:szCs w:val="24"/>
              </w:rPr>
              <w:t>151</w:t>
            </w:r>
            <w:r w:rsidR="00F14EAF" w:rsidRPr="00467924">
              <w:rPr>
                <w:rFonts w:eastAsia="Calibri"/>
                <w:sz w:val="24"/>
                <w:szCs w:val="24"/>
              </w:rPr>
              <w:t>,</w:t>
            </w:r>
            <w:r w:rsidR="00952A39" w:rsidRPr="00467924">
              <w:rPr>
                <w:rFonts w:eastAsia="Calibri"/>
                <w:sz w:val="24"/>
                <w:szCs w:val="24"/>
              </w:rPr>
              <w:t>3</w:t>
            </w:r>
            <w:r w:rsidR="00D00676" w:rsidRPr="00467924">
              <w:rPr>
                <w:rFonts w:eastAsia="Calibri"/>
                <w:sz w:val="24"/>
                <w:szCs w:val="24"/>
              </w:rPr>
              <w:t xml:space="preserve"> тыс. руб., за найм муниципальных жилых помещений – </w:t>
            </w:r>
            <w:r w:rsidR="00742D48" w:rsidRPr="00467924">
              <w:rPr>
                <w:rFonts w:eastAsia="Calibri"/>
                <w:sz w:val="24"/>
                <w:szCs w:val="24"/>
              </w:rPr>
              <w:t>88,3</w:t>
            </w:r>
            <w:r w:rsidR="00D00676" w:rsidRPr="00467924">
              <w:rPr>
                <w:rFonts w:eastAsia="Calibri"/>
                <w:sz w:val="24"/>
                <w:szCs w:val="24"/>
              </w:rPr>
              <w:t xml:space="preserve"> тыс. руб</w:t>
            </w:r>
            <w:r w:rsidR="006A7466" w:rsidRPr="00467924">
              <w:rPr>
                <w:rFonts w:eastAsia="Calibri"/>
                <w:sz w:val="24"/>
                <w:szCs w:val="24"/>
              </w:rPr>
              <w:t>.</w:t>
            </w:r>
          </w:p>
          <w:p w14:paraId="3DF2B129" w14:textId="1C31783B" w:rsidR="001F12FE" w:rsidRPr="00467924" w:rsidRDefault="001F12FE" w:rsidP="008941DB">
            <w:pPr>
              <w:widowControl w:val="0"/>
              <w:tabs>
                <w:tab w:val="left" w:pos="284"/>
                <w:tab w:val="left" w:pos="709"/>
                <w:tab w:val="left" w:pos="993"/>
              </w:tabs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467924">
              <w:rPr>
                <w:rFonts w:eastAsia="Calibri"/>
                <w:sz w:val="24"/>
                <w:szCs w:val="24"/>
              </w:rPr>
              <w:t>В ходе проведения заседаний комиссии по мобилизации дополнительных доходов в бюджет Ейского городского поселения Ейского района и работы по адресному уведомлению налогоплател</w:t>
            </w:r>
            <w:r w:rsidR="00A73110" w:rsidRPr="00467924">
              <w:rPr>
                <w:rFonts w:eastAsia="Calibri"/>
                <w:sz w:val="24"/>
                <w:szCs w:val="24"/>
              </w:rPr>
              <w:t xml:space="preserve">ьщиков о наличии задолженности, </w:t>
            </w:r>
            <w:r w:rsidRPr="00467924">
              <w:rPr>
                <w:rFonts w:eastAsia="Calibri"/>
                <w:sz w:val="24"/>
                <w:szCs w:val="24"/>
              </w:rPr>
              <w:t xml:space="preserve">установленная информация по </w:t>
            </w:r>
            <w:r w:rsidR="00250808" w:rsidRPr="00467924">
              <w:rPr>
                <w:rFonts w:eastAsia="Calibri"/>
                <w:sz w:val="24"/>
                <w:szCs w:val="24"/>
              </w:rPr>
              <w:t>133</w:t>
            </w:r>
            <w:r w:rsidRPr="00467924">
              <w:rPr>
                <w:rFonts w:eastAsia="Calibri"/>
                <w:sz w:val="24"/>
                <w:szCs w:val="24"/>
              </w:rPr>
              <w:t xml:space="preserve"> налогоплательщикам (некорректные адреса, продажа имущества, смерть плательщика) передана в МИ ФНС России № 2 по Краснодарскому краю для дальнейшего уточнения и корректировки данных налогоплательщиков. </w:t>
            </w:r>
          </w:p>
          <w:p w14:paraId="12BC9328" w14:textId="77777777" w:rsidR="00A9149D" w:rsidRPr="00467924" w:rsidRDefault="00A9149D" w:rsidP="00566787">
            <w:pPr>
              <w:ind w:firstLine="284"/>
              <w:jc w:val="both"/>
              <w:rPr>
                <w:sz w:val="24"/>
                <w:szCs w:val="24"/>
              </w:rPr>
            </w:pPr>
          </w:p>
          <w:p w14:paraId="00768CB1" w14:textId="321EBFB6" w:rsidR="00566787" w:rsidRPr="00467924" w:rsidRDefault="00A9149D" w:rsidP="00A9149D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lastRenderedPageBreak/>
              <w:t>За 1 квартал 2026 года для принудительного взыскания сумм административных штрафов в Управление Федеральной службы судебных приставов направлено 184 постановления административной комиссии Ейского городского поселения Ейского района на общую сумму 184,0 тыс. руб., оплачено штрафов в сумме 20,0 тыс. руб.</w:t>
            </w:r>
          </w:p>
          <w:p w14:paraId="2295961E" w14:textId="72A15A1B" w:rsidR="00AE68A5" w:rsidRPr="00467924" w:rsidRDefault="00A9149D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По состоянию на 31 марта 2026 года начислено</w:t>
            </w:r>
            <w:r w:rsidR="00AE68A5" w:rsidRPr="00467924">
              <w:rPr>
                <w:sz w:val="24"/>
                <w:szCs w:val="24"/>
              </w:rPr>
              <w:t xml:space="preserve"> штрафов на общую сумму </w:t>
            </w:r>
            <w:r w:rsidR="003743D7" w:rsidRPr="00467924">
              <w:rPr>
                <w:sz w:val="24"/>
                <w:szCs w:val="24"/>
              </w:rPr>
              <w:t>670</w:t>
            </w:r>
            <w:r w:rsidR="003366BB" w:rsidRPr="00467924">
              <w:rPr>
                <w:sz w:val="24"/>
                <w:szCs w:val="24"/>
              </w:rPr>
              <w:t>,0</w:t>
            </w:r>
            <w:r w:rsidR="00AE68A5" w:rsidRPr="00467924">
              <w:rPr>
                <w:sz w:val="24"/>
                <w:szCs w:val="24"/>
              </w:rPr>
              <w:t> </w:t>
            </w:r>
            <w:r w:rsidR="007D7A5B" w:rsidRPr="00467924">
              <w:rPr>
                <w:sz w:val="24"/>
                <w:szCs w:val="24"/>
              </w:rPr>
              <w:t>тыс.</w:t>
            </w:r>
            <w:r w:rsidR="00AE68A5" w:rsidRPr="00467924">
              <w:rPr>
                <w:sz w:val="24"/>
                <w:szCs w:val="24"/>
              </w:rPr>
              <w:t xml:space="preserve"> рублей.</w:t>
            </w:r>
            <w:r w:rsidR="00714D2C" w:rsidRPr="00467924">
              <w:rPr>
                <w:sz w:val="24"/>
                <w:szCs w:val="24"/>
              </w:rPr>
              <w:t xml:space="preserve"> (из них по штрафам, наложенным в 2023-2025 гг. в сумме </w:t>
            </w:r>
            <w:r w:rsidR="000C3C3E" w:rsidRPr="00467924">
              <w:rPr>
                <w:sz w:val="24"/>
                <w:szCs w:val="24"/>
              </w:rPr>
              <w:t>486,0 тыс. руб., наложенным в 2026 г. в сумме 184,0 тыс. руб.).</w:t>
            </w:r>
          </w:p>
          <w:p w14:paraId="622D7D8B" w14:textId="1ACCDAC4" w:rsidR="00A9149D" w:rsidRPr="00467924" w:rsidRDefault="00AE68A5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За вышеназванный период </w:t>
            </w:r>
            <w:r w:rsidR="004F4033" w:rsidRPr="00467924">
              <w:rPr>
                <w:sz w:val="24"/>
                <w:szCs w:val="24"/>
              </w:rPr>
              <w:t xml:space="preserve">добровольно оплачено </w:t>
            </w:r>
            <w:r w:rsidR="00A9149D" w:rsidRPr="00467924">
              <w:rPr>
                <w:sz w:val="24"/>
                <w:szCs w:val="24"/>
              </w:rPr>
              <w:t xml:space="preserve">20 штрафов на сумму 20,0 тыс. </w:t>
            </w:r>
            <w:r w:rsidR="004F4033" w:rsidRPr="00467924">
              <w:rPr>
                <w:sz w:val="24"/>
                <w:szCs w:val="24"/>
              </w:rPr>
              <w:t>рублей, а также 326,9 тыс. руб. за 2025 год, из которых:</w:t>
            </w:r>
          </w:p>
          <w:p w14:paraId="00A93106" w14:textId="0D30E472" w:rsidR="00AE68A5" w:rsidRPr="00467924" w:rsidRDefault="00AE68A5" w:rsidP="008941DB">
            <w:pPr>
              <w:ind w:firstLine="284"/>
              <w:jc w:val="both"/>
              <w:rPr>
                <w:sz w:val="24"/>
                <w:szCs w:val="24"/>
                <w:lang w:val="sr-Cyrl-CS"/>
              </w:rPr>
            </w:pPr>
            <w:r w:rsidRPr="00467924">
              <w:rPr>
                <w:sz w:val="24"/>
                <w:szCs w:val="24"/>
              </w:rPr>
              <w:t>-</w:t>
            </w:r>
            <w:r w:rsidR="00ED42CD" w:rsidRPr="00467924">
              <w:rPr>
                <w:sz w:val="24"/>
                <w:szCs w:val="24"/>
              </w:rPr>
              <w:t xml:space="preserve"> </w:t>
            </w:r>
            <w:r w:rsidR="004F4033" w:rsidRPr="00467924">
              <w:rPr>
                <w:sz w:val="24"/>
                <w:szCs w:val="24"/>
                <w:lang w:val="sr-Cyrl-CS"/>
              </w:rPr>
              <w:t xml:space="preserve">добровольно оплачено: </w:t>
            </w:r>
            <w:r w:rsidRPr="00467924">
              <w:rPr>
                <w:sz w:val="24"/>
                <w:szCs w:val="24"/>
                <w:lang w:val="sr-Cyrl-CS"/>
              </w:rPr>
              <w:t xml:space="preserve">на сумму </w:t>
            </w:r>
            <w:r w:rsidR="004F4033" w:rsidRPr="00467924">
              <w:rPr>
                <w:sz w:val="24"/>
                <w:szCs w:val="24"/>
                <w:lang w:val="sr-Cyrl-CS"/>
              </w:rPr>
              <w:t>267.9</w:t>
            </w:r>
            <w:r w:rsidR="003366BB" w:rsidRPr="00467924">
              <w:rPr>
                <w:sz w:val="24"/>
                <w:szCs w:val="24"/>
                <w:lang w:val="sr-Cyrl-CS"/>
              </w:rPr>
              <w:t>,</w:t>
            </w:r>
            <w:r w:rsidR="00EC1282" w:rsidRPr="00467924">
              <w:rPr>
                <w:sz w:val="24"/>
                <w:szCs w:val="24"/>
                <w:lang w:val="sr-Cyrl-CS"/>
              </w:rPr>
              <w:t>0</w:t>
            </w:r>
            <w:r w:rsidRPr="00467924">
              <w:rPr>
                <w:sz w:val="24"/>
                <w:szCs w:val="24"/>
                <w:lang w:val="sr-Cyrl-CS"/>
              </w:rPr>
              <w:t> </w:t>
            </w:r>
            <w:r w:rsidR="007D7A5B" w:rsidRPr="00467924">
              <w:rPr>
                <w:sz w:val="24"/>
                <w:szCs w:val="24"/>
                <w:lang w:val="sr-Cyrl-CS"/>
              </w:rPr>
              <w:t xml:space="preserve">тыс. </w:t>
            </w:r>
            <w:r w:rsidRPr="00467924">
              <w:rPr>
                <w:sz w:val="24"/>
                <w:szCs w:val="24"/>
                <w:lang w:val="sr-Cyrl-CS"/>
              </w:rPr>
              <w:t>рублей;</w:t>
            </w:r>
          </w:p>
          <w:p w14:paraId="75CA5DBC" w14:textId="3F2F520E" w:rsidR="00AE68A5" w:rsidRPr="00467924" w:rsidRDefault="00AE68A5" w:rsidP="008941DB">
            <w:pPr>
              <w:ind w:firstLine="284"/>
              <w:jc w:val="both"/>
              <w:rPr>
                <w:sz w:val="24"/>
                <w:szCs w:val="24"/>
                <w:lang w:val="sr-Cyrl-CS"/>
              </w:rPr>
            </w:pPr>
            <w:r w:rsidRPr="00467924">
              <w:rPr>
                <w:sz w:val="24"/>
                <w:szCs w:val="24"/>
                <w:lang w:val="sr-Cyrl-CS"/>
              </w:rPr>
              <w:t>-</w:t>
            </w:r>
            <w:r w:rsidR="00ED42CD" w:rsidRPr="00467924">
              <w:rPr>
                <w:sz w:val="24"/>
                <w:szCs w:val="24"/>
                <w:lang w:val="sr-Cyrl-CS"/>
              </w:rPr>
              <w:t xml:space="preserve"> </w:t>
            </w:r>
            <w:r w:rsidRPr="00467924">
              <w:rPr>
                <w:sz w:val="24"/>
                <w:szCs w:val="24"/>
                <w:lang w:val="sr-Cyrl-CS"/>
              </w:rPr>
              <w:t xml:space="preserve">взыскано УФССП: </w:t>
            </w:r>
            <w:r w:rsidR="00EC1282" w:rsidRPr="00467924">
              <w:rPr>
                <w:sz w:val="24"/>
                <w:szCs w:val="24"/>
                <w:lang w:val="sr-Cyrl-CS"/>
              </w:rPr>
              <w:t>2</w:t>
            </w:r>
            <w:r w:rsidR="008977F8" w:rsidRPr="00467924">
              <w:rPr>
                <w:sz w:val="24"/>
                <w:szCs w:val="24"/>
                <w:lang w:val="sr-Cyrl-CS"/>
              </w:rPr>
              <w:t>7</w:t>
            </w:r>
            <w:r w:rsidRPr="00467924">
              <w:rPr>
                <w:sz w:val="24"/>
                <w:szCs w:val="24"/>
                <w:lang w:val="sr-Cyrl-CS"/>
              </w:rPr>
              <w:t xml:space="preserve"> штраф</w:t>
            </w:r>
            <w:r w:rsidR="00AC5C14" w:rsidRPr="00467924">
              <w:rPr>
                <w:sz w:val="24"/>
                <w:szCs w:val="24"/>
                <w:lang w:val="sr-Cyrl-CS"/>
              </w:rPr>
              <w:t>ов</w:t>
            </w:r>
            <w:r w:rsidRPr="00467924">
              <w:rPr>
                <w:sz w:val="24"/>
                <w:szCs w:val="24"/>
                <w:lang w:val="sr-Cyrl-CS"/>
              </w:rPr>
              <w:t xml:space="preserve"> на сумму </w:t>
            </w:r>
            <w:r w:rsidR="008977F8" w:rsidRPr="00467924">
              <w:rPr>
                <w:sz w:val="24"/>
                <w:szCs w:val="24"/>
                <w:lang w:val="sr-Cyrl-CS"/>
              </w:rPr>
              <w:t>59</w:t>
            </w:r>
            <w:r w:rsidR="003366BB" w:rsidRPr="00467924">
              <w:rPr>
                <w:sz w:val="24"/>
                <w:szCs w:val="24"/>
                <w:lang w:val="sr-Cyrl-CS"/>
              </w:rPr>
              <w:t>,</w:t>
            </w:r>
            <w:r w:rsidR="00EC1282" w:rsidRPr="00467924">
              <w:rPr>
                <w:sz w:val="24"/>
                <w:szCs w:val="24"/>
                <w:lang w:val="sr-Cyrl-CS"/>
              </w:rPr>
              <w:t>0</w:t>
            </w:r>
            <w:r w:rsidRPr="00467924">
              <w:rPr>
                <w:sz w:val="24"/>
                <w:szCs w:val="24"/>
                <w:lang w:val="sr-Cyrl-CS"/>
              </w:rPr>
              <w:t> </w:t>
            </w:r>
            <w:r w:rsidR="007D7A5B" w:rsidRPr="00467924">
              <w:rPr>
                <w:sz w:val="24"/>
                <w:szCs w:val="24"/>
                <w:lang w:val="sr-Cyrl-CS"/>
              </w:rPr>
              <w:t>тыс.</w:t>
            </w:r>
            <w:r w:rsidRPr="00467924">
              <w:rPr>
                <w:sz w:val="24"/>
                <w:szCs w:val="24"/>
                <w:lang w:val="sr-Cyrl-CS"/>
              </w:rPr>
              <w:t xml:space="preserve"> рублей.</w:t>
            </w:r>
          </w:p>
          <w:p w14:paraId="156BA626" w14:textId="628800E3" w:rsidR="00A9149D" w:rsidRPr="00467924" w:rsidRDefault="00A9149D" w:rsidP="008941DB">
            <w:pPr>
              <w:ind w:firstLine="284"/>
              <w:jc w:val="both"/>
              <w:rPr>
                <w:sz w:val="24"/>
                <w:szCs w:val="24"/>
                <w:lang w:val="sr-Cyrl-CS"/>
              </w:rPr>
            </w:pPr>
            <w:r w:rsidRPr="00467924">
              <w:rPr>
                <w:sz w:val="24"/>
                <w:szCs w:val="24"/>
              </w:rPr>
              <w:t>В 1 квартале 2026 года административной комиссией административные дела за нарушения статьи 3.10 Закона Краснодарского края от 23 июля 2003 года № 608-КЗ «Об административных правонарушениях» не рассматривались в связи с приостановлением работы платных парковок.</w:t>
            </w:r>
          </w:p>
          <w:p w14:paraId="722D73F0" w14:textId="7E209F1A" w:rsidR="00442C6E" w:rsidRPr="00467924" w:rsidRDefault="00442C6E" w:rsidP="009B6F53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По заключенным отдело</w:t>
            </w:r>
            <w:r w:rsidR="006C0FC0" w:rsidRPr="00467924">
              <w:rPr>
                <w:sz w:val="24"/>
                <w:szCs w:val="24"/>
              </w:rPr>
              <w:t>м</w:t>
            </w:r>
            <w:r w:rsidRPr="00467924">
              <w:rPr>
                <w:sz w:val="24"/>
                <w:szCs w:val="24"/>
              </w:rPr>
              <w:t xml:space="preserve"> тор</w:t>
            </w:r>
            <w:r w:rsidR="00A04644" w:rsidRPr="00467924">
              <w:rPr>
                <w:sz w:val="24"/>
                <w:szCs w:val="24"/>
              </w:rPr>
              <w:t xml:space="preserve">говли и курортов администрации </w:t>
            </w:r>
            <w:r w:rsidRPr="00467924">
              <w:rPr>
                <w:sz w:val="24"/>
                <w:szCs w:val="24"/>
              </w:rPr>
              <w:t>Ейского городского поселения Ейского района догов</w:t>
            </w:r>
            <w:r w:rsidR="006C0FC0" w:rsidRPr="00467924">
              <w:rPr>
                <w:sz w:val="24"/>
                <w:szCs w:val="24"/>
              </w:rPr>
              <w:t>орам на право размещения нестационарных торговых объектов на территории города Ейска (94 к</w:t>
            </w:r>
            <w:r w:rsidR="006A4AAF" w:rsidRPr="00467924">
              <w:rPr>
                <w:sz w:val="24"/>
                <w:szCs w:val="24"/>
              </w:rPr>
              <w:t>онтрагента) по состоянию на 01 апреля</w:t>
            </w:r>
            <w:r w:rsidR="006C0FC0" w:rsidRPr="00467924">
              <w:rPr>
                <w:sz w:val="24"/>
                <w:szCs w:val="24"/>
              </w:rPr>
              <w:t xml:space="preserve"> 2026 года начислено обязательств</w:t>
            </w:r>
            <w:r w:rsidR="003C367D" w:rsidRPr="00467924">
              <w:rPr>
                <w:sz w:val="24"/>
                <w:szCs w:val="24"/>
              </w:rPr>
              <w:t xml:space="preserve"> на сумму </w:t>
            </w:r>
            <w:r w:rsidR="006A4AAF" w:rsidRPr="00467924">
              <w:rPr>
                <w:sz w:val="24"/>
                <w:szCs w:val="24"/>
              </w:rPr>
              <w:t>5 938,8</w:t>
            </w:r>
            <w:r w:rsidR="003C367D" w:rsidRPr="00467924">
              <w:rPr>
                <w:sz w:val="24"/>
                <w:szCs w:val="24"/>
              </w:rPr>
              <w:t xml:space="preserve">, из них оплачено – </w:t>
            </w:r>
            <w:r w:rsidR="006A4AAF" w:rsidRPr="00467924">
              <w:rPr>
                <w:sz w:val="24"/>
                <w:szCs w:val="24"/>
              </w:rPr>
              <w:t>1 836,2 (31,0</w:t>
            </w:r>
            <w:r w:rsidR="003C367D" w:rsidRPr="00467924">
              <w:rPr>
                <w:sz w:val="24"/>
                <w:szCs w:val="24"/>
              </w:rPr>
              <w:t xml:space="preserve">%), сумма долга по договорам на </w:t>
            </w:r>
            <w:r w:rsidR="006A4AAF" w:rsidRPr="00467924">
              <w:rPr>
                <w:sz w:val="24"/>
                <w:szCs w:val="24"/>
              </w:rPr>
              <w:t xml:space="preserve">31.03.2026 года </w:t>
            </w:r>
            <w:r w:rsidR="003C367D" w:rsidRPr="00467924">
              <w:rPr>
                <w:sz w:val="24"/>
                <w:szCs w:val="24"/>
              </w:rPr>
              <w:t xml:space="preserve">составляет </w:t>
            </w:r>
            <w:r w:rsidR="006A4AAF" w:rsidRPr="00467924">
              <w:rPr>
                <w:sz w:val="24"/>
                <w:szCs w:val="24"/>
              </w:rPr>
              <w:t xml:space="preserve">4 102,6 руб. (69,0 </w:t>
            </w:r>
            <w:r w:rsidR="003C367D" w:rsidRPr="00467924">
              <w:rPr>
                <w:sz w:val="24"/>
                <w:szCs w:val="24"/>
              </w:rPr>
              <w:t>%).</w:t>
            </w:r>
          </w:p>
          <w:p w14:paraId="59C8CF10" w14:textId="48FD8226" w:rsidR="002031EC" w:rsidRPr="00467924" w:rsidRDefault="00212DB5" w:rsidP="00212DB5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     </w:t>
            </w:r>
            <w:r w:rsidR="002031EC" w:rsidRPr="00467924">
              <w:rPr>
                <w:sz w:val="24"/>
                <w:szCs w:val="24"/>
              </w:rPr>
              <w:t xml:space="preserve">В целях сокращения просроченной дебиторской задолженности по платежам, формирующим доходную часть бюджета Ейского городского поселения Ейского района, специалистами отдела торговли и курортов администрации Ейского городского поселения Ейского района на постоянной в телефонном режиме проводится разъяснительная работа с Контрагентами о необходимости внесения оплаты по договору о предоставлении права на размещение нестационарного торгового объекта на территории Ейского городского поселения Ейского района (далее – Договор) в соответствии со сроками, установленными Договором.  </w:t>
            </w:r>
          </w:p>
          <w:p w14:paraId="09F460DD" w14:textId="77777777" w:rsidR="006A4AAF" w:rsidRPr="00467924" w:rsidRDefault="002031EC" w:rsidP="00212DB5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12 января 2026 года был повторно осуществлен обзвон Контрагентов. В ходе телефонного разговора они обязались устранить задолженность в срок               до 1 февраля 2026 года. Кроме того, 20 января 2026 года в адрес ИП </w:t>
            </w:r>
            <w:r w:rsidR="00A73110" w:rsidRPr="00467924">
              <w:rPr>
                <w:sz w:val="24"/>
                <w:szCs w:val="24"/>
              </w:rPr>
              <w:lastRenderedPageBreak/>
              <w:t xml:space="preserve">Есипенко Е.С., имеющей </w:t>
            </w:r>
            <w:r w:rsidRPr="00467924">
              <w:rPr>
                <w:sz w:val="24"/>
                <w:szCs w:val="24"/>
              </w:rPr>
              <w:t>наибольшую дебиторскую задолженность в сумме 302426,9 руб., направле</w:t>
            </w:r>
            <w:r w:rsidR="00212DB5" w:rsidRPr="00467924">
              <w:rPr>
                <w:sz w:val="24"/>
                <w:szCs w:val="24"/>
              </w:rPr>
              <w:t xml:space="preserve">но уведомление от 15.01.2026 № </w:t>
            </w:r>
            <w:r w:rsidRPr="00467924">
              <w:rPr>
                <w:sz w:val="24"/>
                <w:szCs w:val="24"/>
              </w:rPr>
              <w:t xml:space="preserve">01-164/26-19 с требованием погасить задолженность до 1 февраля 2026 года. </w:t>
            </w:r>
            <w:r w:rsidR="006A4AAF" w:rsidRPr="00467924">
              <w:rPr>
                <w:sz w:val="24"/>
                <w:szCs w:val="24"/>
              </w:rPr>
              <w:t xml:space="preserve">Срок для погашения задолженности был продлен до конца февраля 2026 года. </w:t>
            </w:r>
          </w:p>
          <w:p w14:paraId="6F7AFC17" w14:textId="6086360C" w:rsidR="00E15653" w:rsidRPr="00467924" w:rsidRDefault="006A4AAF" w:rsidP="00290C53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На 01.04.2026 года задолженность ИП Есипенко Е.С. </w:t>
            </w:r>
            <w:r w:rsidR="00290C53" w:rsidRPr="00467924">
              <w:rPr>
                <w:sz w:val="24"/>
                <w:szCs w:val="24"/>
              </w:rPr>
              <w:t>не погашена, осуществляется подготовка документов для ра</w:t>
            </w:r>
            <w:r w:rsidR="00467924">
              <w:rPr>
                <w:sz w:val="24"/>
                <w:szCs w:val="24"/>
              </w:rPr>
              <w:t>сторжения Д</w:t>
            </w:r>
            <w:r w:rsidR="00290C53" w:rsidRPr="00467924">
              <w:rPr>
                <w:sz w:val="24"/>
                <w:szCs w:val="24"/>
              </w:rPr>
              <w:t>оговора в одностороннем порядке.</w:t>
            </w:r>
            <w:r w:rsidRPr="00467924">
              <w:rPr>
                <w:sz w:val="24"/>
                <w:szCs w:val="24"/>
              </w:rPr>
              <w:t xml:space="preserve"> </w:t>
            </w:r>
          </w:p>
        </w:tc>
      </w:tr>
      <w:tr w:rsidR="000A7924" w:rsidRPr="00467924" w14:paraId="2550F2AC" w14:textId="77777777" w:rsidTr="00581949">
        <w:trPr>
          <w:trHeight w:val="276"/>
        </w:trPr>
        <w:tc>
          <w:tcPr>
            <w:tcW w:w="704" w:type="dxa"/>
            <w:vMerge w:val="restart"/>
          </w:tcPr>
          <w:p w14:paraId="3910C0C8" w14:textId="77777777" w:rsidR="00E31436" w:rsidRPr="0046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52C095DE" w14:textId="77777777" w:rsidR="00E31436" w:rsidRPr="00467924" w:rsidRDefault="00E31436" w:rsidP="008941DB">
            <w:pPr>
              <w:shd w:val="clear" w:color="auto" w:fill="FFFFFF"/>
              <w:spacing w:line="264" w:lineRule="exact"/>
              <w:ind w:right="14" w:firstLine="5"/>
              <w:jc w:val="both"/>
              <w:rPr>
                <w:color w:val="08A4EE" w:themeColor="accent6" w:themeShade="BF"/>
                <w:spacing w:val="-3"/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Проведение в пределах установленной компетенции мероприятий, направленных на взыскание и урегулирование задолженности по налогам органов местного самоуправления Ейского городского поселения Ейского района, подведомственных им учреждений, муниципальных учреждений, муниципальных унитарных предприятий</w:t>
            </w:r>
          </w:p>
        </w:tc>
        <w:tc>
          <w:tcPr>
            <w:tcW w:w="7796" w:type="dxa"/>
            <w:vMerge w:val="restart"/>
          </w:tcPr>
          <w:p w14:paraId="41423DFD" w14:textId="2D583514" w:rsidR="00E31436" w:rsidRPr="00467924" w:rsidRDefault="00D72C7E" w:rsidP="00A73110">
            <w:pPr>
              <w:ind w:firstLine="397"/>
              <w:jc w:val="both"/>
              <w:rPr>
                <w:color w:val="08A4EE" w:themeColor="accent6" w:themeShade="BF"/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С целью урегулирования задолженности (переплаты) по налогам и страховым взносам на едином налоговом счете с муниципальными учреждениями Ейского городского поселения Ейского района </w:t>
            </w:r>
            <w:r w:rsidR="00A73110" w:rsidRPr="00467924">
              <w:rPr>
                <w:sz w:val="24"/>
                <w:szCs w:val="24"/>
              </w:rPr>
              <w:t>за 1</w:t>
            </w:r>
            <w:r w:rsidR="007F4B50" w:rsidRPr="00467924">
              <w:rPr>
                <w:sz w:val="24"/>
                <w:szCs w:val="24"/>
              </w:rPr>
              <w:t xml:space="preserve"> </w:t>
            </w:r>
            <w:r w:rsidR="00A73110" w:rsidRPr="00467924">
              <w:rPr>
                <w:sz w:val="24"/>
                <w:szCs w:val="24"/>
              </w:rPr>
              <w:t>квартал</w:t>
            </w:r>
            <w:r w:rsidR="007F4B50" w:rsidRPr="00467924">
              <w:rPr>
                <w:sz w:val="24"/>
                <w:szCs w:val="24"/>
              </w:rPr>
              <w:t xml:space="preserve"> </w:t>
            </w:r>
            <w:r w:rsidR="00A73110" w:rsidRPr="00467924">
              <w:rPr>
                <w:sz w:val="24"/>
                <w:szCs w:val="24"/>
              </w:rPr>
              <w:t>2026</w:t>
            </w:r>
            <w:r w:rsidR="005B20B4" w:rsidRPr="00467924">
              <w:rPr>
                <w:sz w:val="24"/>
                <w:szCs w:val="24"/>
              </w:rPr>
              <w:t xml:space="preserve"> года </w:t>
            </w:r>
            <w:r w:rsidRPr="00467924">
              <w:rPr>
                <w:sz w:val="24"/>
                <w:szCs w:val="24"/>
              </w:rPr>
              <w:t>проводилась разъяснительная работа о необходимости своевременно предоставлять в налоговый орган Уведомление об исчисленных суммах налогов, авансовых платежей, сборов, страховых взносов, а так же о необходимости соблюдать платежную дисциплину в течении календарного года.</w:t>
            </w:r>
          </w:p>
        </w:tc>
      </w:tr>
      <w:tr w:rsidR="000A7924" w:rsidRPr="00467924" w14:paraId="2A494D9A" w14:textId="77777777" w:rsidTr="00581949">
        <w:trPr>
          <w:trHeight w:val="276"/>
        </w:trPr>
        <w:tc>
          <w:tcPr>
            <w:tcW w:w="704" w:type="dxa"/>
            <w:vMerge/>
          </w:tcPr>
          <w:p w14:paraId="2D7A6935" w14:textId="77777777" w:rsidR="00E31436" w:rsidRPr="0046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4C22DCFC" w14:textId="77777777" w:rsidR="00E31436" w:rsidRPr="00467924" w:rsidRDefault="00E31436" w:rsidP="008941DB">
            <w:pPr>
              <w:shd w:val="clear" w:color="auto" w:fill="FFFFFF"/>
              <w:spacing w:line="264" w:lineRule="exact"/>
              <w:ind w:right="14" w:firstLine="5"/>
              <w:jc w:val="both"/>
              <w:rPr>
                <w:color w:val="08A4EE" w:themeColor="accent6" w:themeShade="BF"/>
                <w:spacing w:val="-3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14:paraId="70849B5E" w14:textId="77777777" w:rsidR="00E31436" w:rsidRPr="00467924" w:rsidRDefault="00E31436" w:rsidP="008941DB">
            <w:pPr>
              <w:ind w:firstLine="284"/>
              <w:jc w:val="both"/>
              <w:rPr>
                <w:color w:val="08A4EE" w:themeColor="accent6" w:themeShade="BF"/>
                <w:sz w:val="24"/>
                <w:szCs w:val="24"/>
              </w:rPr>
            </w:pPr>
          </w:p>
        </w:tc>
      </w:tr>
      <w:tr w:rsidR="000A7924" w:rsidRPr="00467924" w14:paraId="2030A381" w14:textId="77777777" w:rsidTr="00AA2C52">
        <w:trPr>
          <w:trHeight w:val="561"/>
        </w:trPr>
        <w:tc>
          <w:tcPr>
            <w:tcW w:w="704" w:type="dxa"/>
          </w:tcPr>
          <w:p w14:paraId="0D89B6BA" w14:textId="77777777" w:rsidR="00E31436" w:rsidRPr="0046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733A2E2" w14:textId="77777777" w:rsidR="00E31436" w:rsidRPr="00467924" w:rsidRDefault="00E31436" w:rsidP="008941DB">
            <w:pPr>
              <w:shd w:val="clear" w:color="auto" w:fill="FFFFFF"/>
              <w:spacing w:line="264" w:lineRule="exact"/>
              <w:ind w:right="14" w:firstLine="5"/>
              <w:jc w:val="both"/>
              <w:rPr>
                <w:spacing w:val="-3"/>
                <w:sz w:val="24"/>
                <w:szCs w:val="24"/>
              </w:rPr>
            </w:pPr>
            <w:r w:rsidRPr="00467924">
              <w:rPr>
                <w:spacing w:val="-3"/>
                <w:sz w:val="24"/>
                <w:szCs w:val="24"/>
              </w:rPr>
              <w:t xml:space="preserve">Проведение в пределах установленной компетенции мероприятий, направленных на снижение уровня нелегальной занятости и легализацию трудовых отношений на территории Ейского городского поселения Ейского района </w:t>
            </w:r>
          </w:p>
        </w:tc>
        <w:tc>
          <w:tcPr>
            <w:tcW w:w="7796" w:type="dxa"/>
          </w:tcPr>
          <w:p w14:paraId="12FCA37A" w14:textId="54F31E1F" w:rsidR="003B02E1" w:rsidRPr="00467924" w:rsidRDefault="007A7274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За 1 квартал</w:t>
            </w:r>
            <w:r w:rsidR="00166846" w:rsidRPr="00467924">
              <w:rPr>
                <w:sz w:val="24"/>
                <w:szCs w:val="24"/>
              </w:rPr>
              <w:t xml:space="preserve"> </w:t>
            </w:r>
            <w:r w:rsidRPr="00467924">
              <w:rPr>
                <w:sz w:val="24"/>
                <w:szCs w:val="24"/>
              </w:rPr>
              <w:t>2026</w:t>
            </w:r>
            <w:r w:rsidR="00F81761" w:rsidRPr="00467924">
              <w:rPr>
                <w:sz w:val="24"/>
                <w:szCs w:val="24"/>
              </w:rPr>
              <w:t xml:space="preserve"> года н</w:t>
            </w:r>
            <w:r w:rsidR="003B02E1" w:rsidRPr="00467924">
              <w:rPr>
                <w:sz w:val="24"/>
                <w:szCs w:val="24"/>
              </w:rPr>
              <w:t xml:space="preserve">а сайте администрации </w:t>
            </w:r>
            <w:r w:rsidR="003713FD" w:rsidRPr="00467924">
              <w:rPr>
                <w:sz w:val="24"/>
                <w:szCs w:val="24"/>
              </w:rPr>
              <w:t xml:space="preserve">Ейского городского поселения </w:t>
            </w:r>
            <w:r w:rsidR="003B02E1" w:rsidRPr="00467924">
              <w:rPr>
                <w:sz w:val="24"/>
                <w:szCs w:val="24"/>
              </w:rPr>
              <w:t>Е</w:t>
            </w:r>
            <w:r w:rsidR="00F81761" w:rsidRPr="00467924">
              <w:rPr>
                <w:sz w:val="24"/>
                <w:szCs w:val="24"/>
              </w:rPr>
              <w:t>йского района</w:t>
            </w:r>
            <w:r w:rsidR="003B02E1" w:rsidRPr="00467924">
              <w:rPr>
                <w:sz w:val="24"/>
                <w:szCs w:val="24"/>
              </w:rPr>
              <w:t>, официальных аккаунтах в</w:t>
            </w:r>
            <w:r w:rsidR="00CF6386" w:rsidRPr="00467924">
              <w:rPr>
                <w:sz w:val="24"/>
                <w:szCs w:val="24"/>
              </w:rPr>
              <w:t xml:space="preserve"> соцсети ВКонтакте и мессенджерах</w:t>
            </w:r>
            <w:r w:rsidR="003B02E1" w:rsidRPr="00467924">
              <w:rPr>
                <w:sz w:val="24"/>
                <w:szCs w:val="24"/>
              </w:rPr>
              <w:t xml:space="preserve"> Телеграм</w:t>
            </w:r>
            <w:r w:rsidR="00CF6386" w:rsidRPr="00467924">
              <w:rPr>
                <w:sz w:val="24"/>
                <w:szCs w:val="24"/>
              </w:rPr>
              <w:t xml:space="preserve"> и Макс</w:t>
            </w:r>
            <w:r w:rsidR="003713FD" w:rsidRPr="00467924">
              <w:rPr>
                <w:sz w:val="24"/>
                <w:szCs w:val="24"/>
              </w:rPr>
              <w:t>, в целях снижения уровня теневой занятости и легализации трудовых отношений:</w:t>
            </w:r>
          </w:p>
          <w:p w14:paraId="01183E0A" w14:textId="5AF68458" w:rsidR="0097747C" w:rsidRPr="00467924" w:rsidRDefault="003713FD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-</w:t>
            </w:r>
            <w:r w:rsidR="00B15D6C" w:rsidRPr="00467924">
              <w:rPr>
                <w:sz w:val="24"/>
                <w:szCs w:val="24"/>
              </w:rPr>
              <w:t xml:space="preserve"> </w:t>
            </w:r>
            <w:r w:rsidRPr="00467924">
              <w:rPr>
                <w:sz w:val="24"/>
                <w:szCs w:val="24"/>
              </w:rPr>
              <w:t>р</w:t>
            </w:r>
            <w:r w:rsidR="0097747C" w:rsidRPr="00467924">
              <w:rPr>
                <w:sz w:val="24"/>
                <w:szCs w:val="24"/>
              </w:rPr>
              <w:t xml:space="preserve">азмещено </w:t>
            </w:r>
            <w:r w:rsidR="005E5057" w:rsidRPr="00467924">
              <w:rPr>
                <w:sz w:val="24"/>
                <w:szCs w:val="24"/>
              </w:rPr>
              <w:t>3</w:t>
            </w:r>
            <w:r w:rsidR="00327EA9" w:rsidRPr="00467924">
              <w:rPr>
                <w:sz w:val="24"/>
                <w:szCs w:val="24"/>
              </w:rPr>
              <w:t xml:space="preserve"> </w:t>
            </w:r>
            <w:r w:rsidR="0097747C" w:rsidRPr="00467924">
              <w:rPr>
                <w:sz w:val="24"/>
                <w:szCs w:val="24"/>
              </w:rPr>
              <w:t>публикаци</w:t>
            </w:r>
            <w:r w:rsidR="00D72C68" w:rsidRPr="00467924">
              <w:rPr>
                <w:sz w:val="24"/>
                <w:szCs w:val="24"/>
              </w:rPr>
              <w:t>и</w:t>
            </w:r>
            <w:r w:rsidR="001E359C" w:rsidRPr="00467924">
              <w:rPr>
                <w:sz w:val="24"/>
                <w:szCs w:val="24"/>
              </w:rPr>
              <w:t xml:space="preserve"> </w:t>
            </w:r>
            <w:r w:rsidR="0097747C" w:rsidRPr="00467924">
              <w:rPr>
                <w:sz w:val="24"/>
                <w:szCs w:val="24"/>
              </w:rPr>
              <w:t>с информацией о телефонах "горячей линии"</w:t>
            </w:r>
            <w:r w:rsidRPr="00467924">
              <w:rPr>
                <w:sz w:val="24"/>
                <w:szCs w:val="24"/>
              </w:rPr>
              <w:t>;</w:t>
            </w:r>
          </w:p>
          <w:p w14:paraId="1A10BA63" w14:textId="359CFC97" w:rsidR="003713FD" w:rsidRPr="00467924" w:rsidRDefault="003713FD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-</w:t>
            </w:r>
            <w:r w:rsidR="00D76375" w:rsidRPr="00467924">
              <w:rPr>
                <w:sz w:val="24"/>
                <w:szCs w:val="24"/>
              </w:rPr>
              <w:t xml:space="preserve"> </w:t>
            </w:r>
            <w:r w:rsidRPr="00467924">
              <w:rPr>
                <w:sz w:val="24"/>
                <w:szCs w:val="24"/>
              </w:rPr>
              <w:t xml:space="preserve">размещено </w:t>
            </w:r>
            <w:r w:rsidR="005E5057" w:rsidRPr="00467924">
              <w:rPr>
                <w:sz w:val="24"/>
                <w:szCs w:val="24"/>
              </w:rPr>
              <w:t>10</w:t>
            </w:r>
            <w:r w:rsidRPr="00467924">
              <w:rPr>
                <w:sz w:val="24"/>
                <w:szCs w:val="24"/>
              </w:rPr>
              <w:t xml:space="preserve"> публикаций с информационными материалами о негативных последствиях выплаты «серой» заработной платы, неформальной занятости и об ответственности за нарушение трудового законодательства работодателей и работников</w:t>
            </w:r>
            <w:r w:rsidR="008078F3" w:rsidRPr="00467924">
              <w:rPr>
                <w:sz w:val="24"/>
                <w:szCs w:val="24"/>
              </w:rPr>
              <w:t>.</w:t>
            </w:r>
          </w:p>
          <w:p w14:paraId="0ECB16A6" w14:textId="171843F7" w:rsidR="00E31436" w:rsidRPr="00467924" w:rsidRDefault="00A80C35" w:rsidP="00A80C35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На электронные адреса 51 организаций разосланы тематические памятки «Серая заработная плата», «Трудовой договор» и «Знай свои права», разработанные министерством труда и социального развития Краснодарского края.</w:t>
            </w:r>
          </w:p>
        </w:tc>
      </w:tr>
      <w:tr w:rsidR="000A7924" w:rsidRPr="00467924" w14:paraId="6F39C1BE" w14:textId="77777777" w:rsidTr="00581949">
        <w:trPr>
          <w:trHeight w:val="830"/>
        </w:trPr>
        <w:tc>
          <w:tcPr>
            <w:tcW w:w="704" w:type="dxa"/>
          </w:tcPr>
          <w:p w14:paraId="04FD48BF" w14:textId="77777777" w:rsidR="00E31436" w:rsidRPr="0046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3DC7E0D" w14:textId="77777777" w:rsidR="00E31436" w:rsidRPr="00467924" w:rsidRDefault="00E31436" w:rsidP="008941DB">
            <w:pPr>
              <w:shd w:val="clear" w:color="auto" w:fill="FFFFFF"/>
              <w:spacing w:line="264" w:lineRule="exact"/>
              <w:ind w:right="14" w:firstLine="5"/>
              <w:jc w:val="both"/>
              <w:rPr>
                <w:spacing w:val="-3"/>
                <w:sz w:val="24"/>
                <w:szCs w:val="24"/>
              </w:rPr>
            </w:pPr>
            <w:r w:rsidRPr="00467924">
              <w:rPr>
                <w:spacing w:val="-3"/>
                <w:sz w:val="24"/>
                <w:szCs w:val="24"/>
              </w:rPr>
              <w:t>Проведение в пределах установленной компетенции мероприятий, направленных на легализацию налоговой базы, увеличение доходов бюджета Ейского городского поселения Ейского района</w:t>
            </w:r>
          </w:p>
        </w:tc>
        <w:tc>
          <w:tcPr>
            <w:tcW w:w="7796" w:type="dxa"/>
          </w:tcPr>
          <w:p w14:paraId="3CDC6C76" w14:textId="270707B9" w:rsidR="00E31436" w:rsidRPr="00467924" w:rsidRDefault="003C367D" w:rsidP="008941DB">
            <w:pPr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>В соответствии с Федеральным законом от 24 ноября 1996 года № 132-ФЗ «Об</w:t>
            </w:r>
            <w:r w:rsidR="00E70376" w:rsidRPr="00467924">
              <w:rPr>
                <w:color w:val="000000" w:themeColor="text1"/>
                <w:sz w:val="24"/>
                <w:szCs w:val="24"/>
              </w:rPr>
              <w:t xml:space="preserve"> основах туристской деятельности в Российской Федерации», в результате активной информационно-разъяснительной работы с </w:t>
            </w:r>
            <w:r w:rsidR="00E70376" w:rsidRPr="00467924">
              <w:rPr>
                <w:sz w:val="24"/>
                <w:szCs w:val="24"/>
              </w:rPr>
              <w:t xml:space="preserve">хозяйствующими субъектами о правилах прохождения классификации и включении в единый реестр классифицированных средств размещения, в том числе направления разъяснений и методических рекомендаций </w:t>
            </w:r>
            <w:r w:rsidR="00E70376" w:rsidRPr="00467924">
              <w:rPr>
                <w:sz w:val="24"/>
                <w:szCs w:val="24"/>
              </w:rPr>
              <w:lastRenderedPageBreak/>
              <w:t xml:space="preserve">Министерства экономического развития Российской Федерации,  </w:t>
            </w:r>
            <w:proofErr w:type="spellStart"/>
            <w:r w:rsidR="00E70376" w:rsidRPr="00467924">
              <w:rPr>
                <w:sz w:val="24"/>
                <w:szCs w:val="24"/>
              </w:rPr>
              <w:t>Росаккредитации</w:t>
            </w:r>
            <w:proofErr w:type="spellEnd"/>
            <w:r w:rsidR="00E70376" w:rsidRPr="00467924">
              <w:rPr>
                <w:sz w:val="24"/>
                <w:szCs w:val="24"/>
              </w:rPr>
              <w:t>, министерства курортов, туризма и олимпийского наследия Краснодарского края, налоговых о</w:t>
            </w:r>
            <w:r w:rsidR="00DF2B0A" w:rsidRPr="00467924">
              <w:rPr>
                <w:sz w:val="24"/>
                <w:szCs w:val="24"/>
              </w:rPr>
              <w:t>рганов, по состоянию на 1 апреля</w:t>
            </w:r>
            <w:r w:rsidR="00E70376" w:rsidRPr="00467924">
              <w:rPr>
                <w:sz w:val="24"/>
                <w:szCs w:val="24"/>
              </w:rPr>
              <w:t xml:space="preserve"> 2026 года </w:t>
            </w:r>
            <w:r w:rsidR="00DF2B0A" w:rsidRPr="00467924">
              <w:rPr>
                <w:sz w:val="24"/>
                <w:szCs w:val="24"/>
              </w:rPr>
              <w:t xml:space="preserve">классифицировано 122 </w:t>
            </w:r>
            <w:r w:rsidR="00E70376" w:rsidRPr="00467924">
              <w:rPr>
                <w:sz w:val="24"/>
                <w:szCs w:val="24"/>
              </w:rPr>
              <w:t xml:space="preserve">средств размещения, в бюджет Ейского городского поселения Ейского района от уплаты туристического налога поступило </w:t>
            </w:r>
            <w:r w:rsidR="00DF2B0A" w:rsidRPr="00467924">
              <w:rPr>
                <w:sz w:val="24"/>
                <w:szCs w:val="24"/>
              </w:rPr>
              <w:t xml:space="preserve">691,0 </w:t>
            </w:r>
            <w:r w:rsidR="00E70376" w:rsidRPr="00467924">
              <w:rPr>
                <w:sz w:val="24"/>
                <w:szCs w:val="24"/>
              </w:rPr>
              <w:t>тыс. руб.</w:t>
            </w:r>
          </w:p>
        </w:tc>
      </w:tr>
      <w:tr w:rsidR="00A77E5D" w:rsidRPr="00467924" w14:paraId="70CAE328" w14:textId="77777777" w:rsidTr="00581949">
        <w:trPr>
          <w:trHeight w:val="830"/>
        </w:trPr>
        <w:tc>
          <w:tcPr>
            <w:tcW w:w="704" w:type="dxa"/>
          </w:tcPr>
          <w:p w14:paraId="7C732F24" w14:textId="77777777" w:rsidR="00A77E5D" w:rsidRPr="00467924" w:rsidRDefault="00A77E5D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9E45FC7" w14:textId="46FFCAF1" w:rsidR="00A77E5D" w:rsidRPr="00122555" w:rsidRDefault="002E0109" w:rsidP="008941DB">
            <w:pPr>
              <w:shd w:val="clear" w:color="auto" w:fill="FFFFFF"/>
              <w:spacing w:line="264" w:lineRule="exact"/>
              <w:ind w:right="14" w:firstLine="5"/>
              <w:jc w:val="both"/>
              <w:rPr>
                <w:spacing w:val="-3"/>
                <w:sz w:val="24"/>
                <w:szCs w:val="24"/>
              </w:rPr>
            </w:pPr>
            <w:r w:rsidRPr="00122555">
              <w:rPr>
                <w:spacing w:val="-3"/>
                <w:sz w:val="24"/>
                <w:szCs w:val="24"/>
              </w:rPr>
              <w:t>Проведение в пределах установленной компетенции мероприятий, направленных на легализацию доходов физических лиц от продажи недвижимого имущества, операций с ценными бумагами, реализации доли участия в уставном капитале организаций налоговой базы, увеличение доходов бюджета Ейского городского поселения Ейского района</w:t>
            </w:r>
          </w:p>
        </w:tc>
        <w:tc>
          <w:tcPr>
            <w:tcW w:w="7796" w:type="dxa"/>
          </w:tcPr>
          <w:p w14:paraId="50E430B4" w14:textId="2415EDC4" w:rsidR="002E0109" w:rsidRPr="00122555" w:rsidRDefault="002E0109" w:rsidP="002E0109">
            <w:pPr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122555">
              <w:rPr>
                <w:color w:val="000000" w:themeColor="text1"/>
                <w:sz w:val="24"/>
                <w:szCs w:val="24"/>
              </w:rPr>
              <w:t>За 1 квартал 2026 года на сайте администрации Ейского городского поселения Ейского района, официальных аккаунтах в соцсети ВКонтакте и мессенджерах Телеграм и Макс, в целях легализации доходов физических лиц в рамках «Декларационной кампании-2026» размещено 36 публикаций. снижения уровня теневой занятости и легализации трудовых отношений:</w:t>
            </w:r>
          </w:p>
          <w:p w14:paraId="793B3E1D" w14:textId="3409E0AA" w:rsidR="00A77E5D" w:rsidRPr="00122555" w:rsidRDefault="00A77E5D" w:rsidP="002E0109">
            <w:pPr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A7924" w:rsidRPr="00467924" w14:paraId="3B3A3E15" w14:textId="77777777" w:rsidTr="00581949">
        <w:tc>
          <w:tcPr>
            <w:tcW w:w="704" w:type="dxa"/>
          </w:tcPr>
          <w:p w14:paraId="15CA9A80" w14:textId="77777777" w:rsidR="00E31436" w:rsidRPr="0046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895D960" w14:textId="5CA24CA0" w:rsidR="00E31436" w:rsidRPr="00467924" w:rsidRDefault="00E31436" w:rsidP="008941DB">
            <w:pPr>
              <w:shd w:val="clear" w:color="auto" w:fill="FFFFFF"/>
              <w:spacing w:line="264" w:lineRule="exact"/>
              <w:ind w:right="14" w:firstLine="5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467924">
              <w:rPr>
                <w:color w:val="000000" w:themeColor="text1"/>
                <w:spacing w:val="-3"/>
                <w:sz w:val="24"/>
                <w:szCs w:val="24"/>
              </w:rPr>
              <w:t>Проведение в пределах установленной компетенции мероприятий в отношении организаций-исполнителей муниципальных контрактов в сферах строительства, капитального ремонта, благоустройства территорий стоимостью свыше 10 млн. рублей,</w:t>
            </w:r>
            <w:r w:rsidR="008B0A31">
              <w:rPr>
                <w:color w:val="000000" w:themeColor="text1"/>
                <w:spacing w:val="-3"/>
                <w:sz w:val="24"/>
                <w:szCs w:val="24"/>
              </w:rPr>
              <w:t xml:space="preserve"> а также получивших разрешение на строительство объектов недвижимого имущества на территории Краснодарского края, </w:t>
            </w:r>
            <w:r w:rsidRPr="00467924">
              <w:rPr>
                <w:color w:val="000000" w:themeColor="text1"/>
                <w:spacing w:val="-3"/>
                <w:sz w:val="24"/>
                <w:szCs w:val="24"/>
              </w:rPr>
              <w:t xml:space="preserve"> зарегистрированных за пределами Краснодарского края</w:t>
            </w:r>
          </w:p>
        </w:tc>
        <w:tc>
          <w:tcPr>
            <w:tcW w:w="7796" w:type="dxa"/>
          </w:tcPr>
          <w:p w14:paraId="47C0E62E" w14:textId="07EE7E0A" w:rsidR="00C16382" w:rsidRPr="00467924" w:rsidRDefault="00184E5C" w:rsidP="00925DC2">
            <w:pPr>
              <w:ind w:left="1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C16382" w:rsidRPr="00467924">
              <w:rPr>
                <w:color w:val="000000" w:themeColor="text1"/>
                <w:sz w:val="24"/>
                <w:szCs w:val="24"/>
              </w:rPr>
              <w:t>МКУ ЕГП ЕР «ЦГХ» заключены контракты:</w:t>
            </w:r>
          </w:p>
          <w:p w14:paraId="4E4B564A" w14:textId="72C5A6F9" w:rsidR="00E31436" w:rsidRPr="00467924" w:rsidRDefault="00C16382" w:rsidP="00925DC2">
            <w:pPr>
              <w:ind w:left="1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>с ПАО «Ростелеком» на осуществление действий, направленных на энергосбережение и повышение энергетической эффективности использования энергетических ресурсов на Объектах Заказчика путем реализации перечня ЭЭМ на Объектах Заказчика, стоимостью 145 483 113,67 рублей плановая дата начала исполнения контракта</w:t>
            </w:r>
            <w:r w:rsidR="005515F7" w:rsidRPr="00467924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467924">
              <w:rPr>
                <w:color w:val="000000" w:themeColor="text1"/>
                <w:sz w:val="24"/>
                <w:szCs w:val="24"/>
              </w:rPr>
              <w:t xml:space="preserve"> 11.05.2023, плановая дата окончания исполнения контракта 31.12.2030 г. Направлено информационное письмо исполнителю контракта о необходимости постановки на учет обособленного подразделения на территории Ейского района от 04.07.2023 г № 546/1. В налоговый орган письмо направлено 24.07.2023 г. № 593.</w:t>
            </w:r>
          </w:p>
        </w:tc>
      </w:tr>
      <w:tr w:rsidR="000A7924" w:rsidRPr="00467924" w14:paraId="3116BFDE" w14:textId="77777777" w:rsidTr="00581949">
        <w:trPr>
          <w:trHeight w:val="270"/>
        </w:trPr>
        <w:tc>
          <w:tcPr>
            <w:tcW w:w="704" w:type="dxa"/>
          </w:tcPr>
          <w:p w14:paraId="446C865E" w14:textId="77777777" w:rsidR="00E31436" w:rsidRPr="0046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26B9CB7" w14:textId="77777777" w:rsidR="00E31436" w:rsidRPr="00467924" w:rsidRDefault="00E31436" w:rsidP="008941DB">
            <w:pPr>
              <w:shd w:val="clear" w:color="auto" w:fill="FFFFFF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>Проведение в пределах установленной компетенции мероприятий по установлению экономически обоснованных налоговых ставок по местным налогам</w:t>
            </w:r>
          </w:p>
        </w:tc>
        <w:tc>
          <w:tcPr>
            <w:tcW w:w="7796" w:type="dxa"/>
          </w:tcPr>
          <w:p w14:paraId="5337A0A8" w14:textId="63210621" w:rsidR="00226964" w:rsidRPr="00467924" w:rsidRDefault="00313301" w:rsidP="00D93D8A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>Решени</w:t>
            </w:r>
            <w:r w:rsidR="00276907" w:rsidRPr="00467924">
              <w:rPr>
                <w:color w:val="000000" w:themeColor="text1"/>
                <w:sz w:val="24"/>
                <w:szCs w:val="24"/>
              </w:rPr>
              <w:t>ями</w:t>
            </w:r>
            <w:r w:rsidR="000A2C0F" w:rsidRPr="00467924">
              <w:rPr>
                <w:color w:val="000000" w:themeColor="text1"/>
                <w:sz w:val="24"/>
                <w:szCs w:val="24"/>
              </w:rPr>
              <w:t xml:space="preserve"> Совет</w:t>
            </w:r>
            <w:r w:rsidRPr="00467924">
              <w:rPr>
                <w:color w:val="000000" w:themeColor="text1"/>
                <w:sz w:val="24"/>
                <w:szCs w:val="24"/>
              </w:rPr>
              <w:t>а</w:t>
            </w:r>
            <w:r w:rsidR="000A2C0F" w:rsidRPr="00467924">
              <w:rPr>
                <w:color w:val="000000" w:themeColor="text1"/>
                <w:sz w:val="24"/>
                <w:szCs w:val="24"/>
              </w:rPr>
              <w:t xml:space="preserve"> Ейского городского поселения Ейского района </w:t>
            </w:r>
            <w:r w:rsidRPr="00467924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226964" w:rsidRPr="00467924">
              <w:rPr>
                <w:color w:val="000000" w:themeColor="text1"/>
                <w:sz w:val="24"/>
                <w:szCs w:val="24"/>
              </w:rPr>
              <w:t>25 ноября 2025 года № 26</w:t>
            </w:r>
            <w:r w:rsidR="00276907" w:rsidRPr="00467924">
              <w:rPr>
                <w:color w:val="000000" w:themeColor="text1"/>
                <w:sz w:val="24"/>
                <w:szCs w:val="24"/>
              </w:rPr>
              <w:t xml:space="preserve">/2 </w:t>
            </w:r>
            <w:r w:rsidR="00226964" w:rsidRPr="00467924">
              <w:rPr>
                <w:color w:val="000000" w:themeColor="text1"/>
                <w:sz w:val="24"/>
                <w:szCs w:val="24"/>
              </w:rPr>
              <w:t>«О внесении изменений в решение Совета Ейского городского поселения Ейского района от 24 ноября 2016 года №33/2 «О налоге на имущество физических лиц на территории Ейского городского поселения Ейского района» и от 25 ноября 2025 года № 26/3</w:t>
            </w:r>
            <w:r w:rsidR="00C05EF2" w:rsidRPr="00467924">
              <w:rPr>
                <w:color w:val="000000" w:themeColor="text1"/>
                <w:sz w:val="24"/>
                <w:szCs w:val="24"/>
              </w:rPr>
              <w:t xml:space="preserve"> «</w:t>
            </w:r>
            <w:r w:rsidR="00226964" w:rsidRPr="00467924">
              <w:rPr>
                <w:color w:val="000000" w:themeColor="text1"/>
                <w:sz w:val="24"/>
                <w:szCs w:val="24"/>
              </w:rPr>
              <w:t>Об установлении земельного налога на территории Ейского городского поселения Ейского района»</w:t>
            </w:r>
            <w:r w:rsidR="00D93D8A" w:rsidRPr="00467924">
              <w:rPr>
                <w:color w:val="000000" w:themeColor="text1"/>
                <w:sz w:val="24"/>
                <w:szCs w:val="24"/>
              </w:rPr>
              <w:t xml:space="preserve"> установлены ставки имущественных налогов для физических лиц.</w:t>
            </w:r>
          </w:p>
          <w:p w14:paraId="3E0D5961" w14:textId="6FBE1D04" w:rsidR="00C05EF2" w:rsidRPr="00467924" w:rsidRDefault="00226964" w:rsidP="00226964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lastRenderedPageBreak/>
              <w:t xml:space="preserve">С </w:t>
            </w:r>
            <w:r w:rsidR="00C05EF2" w:rsidRPr="00467924">
              <w:rPr>
                <w:color w:val="000000" w:themeColor="text1"/>
                <w:sz w:val="24"/>
                <w:szCs w:val="24"/>
              </w:rPr>
              <w:t>учётом внесённых изменений в вышеуказанные решения Совета Ейского городского поселения Ейского района, установлены ставки налогов</w:t>
            </w:r>
            <w:r w:rsidRPr="00467924">
              <w:rPr>
                <w:color w:val="000000" w:themeColor="text1"/>
                <w:sz w:val="24"/>
                <w:szCs w:val="24"/>
              </w:rPr>
              <w:t xml:space="preserve"> с 1 января 2026</w:t>
            </w:r>
            <w:r w:rsidR="00C619B9" w:rsidRPr="00467924">
              <w:rPr>
                <w:color w:val="000000" w:themeColor="text1"/>
                <w:sz w:val="24"/>
                <w:szCs w:val="24"/>
              </w:rPr>
              <w:t xml:space="preserve"> года:</w:t>
            </w:r>
          </w:p>
          <w:p w14:paraId="212AA619" w14:textId="0F7061F2" w:rsidR="001C3D6D" w:rsidRPr="00467924" w:rsidRDefault="00D93D8A" w:rsidP="008941DB">
            <w:pPr>
              <w:shd w:val="clear" w:color="auto" w:fill="FFFFFF"/>
              <w:ind w:firstLine="397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pacing w:val="-3"/>
                <w:sz w:val="24"/>
                <w:szCs w:val="24"/>
              </w:rPr>
              <w:t>1)</w:t>
            </w:r>
            <w:r w:rsidR="001C3D6D" w:rsidRPr="0046792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C619B9" w:rsidRPr="00467924">
              <w:rPr>
                <w:color w:val="000000" w:themeColor="text1"/>
                <w:spacing w:val="-3"/>
                <w:sz w:val="24"/>
                <w:szCs w:val="24"/>
              </w:rPr>
              <w:t xml:space="preserve">на </w:t>
            </w:r>
            <w:r w:rsidR="001C3D6D" w:rsidRPr="00467924">
              <w:rPr>
                <w:color w:val="000000" w:themeColor="text1"/>
                <w:spacing w:val="-3"/>
                <w:sz w:val="24"/>
                <w:szCs w:val="24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</w:t>
            </w:r>
            <w:r w:rsidR="00E37BFA" w:rsidRPr="00467924">
              <w:rPr>
                <w:color w:val="000000" w:themeColor="text1"/>
                <w:spacing w:val="-3"/>
                <w:sz w:val="24"/>
                <w:szCs w:val="24"/>
              </w:rPr>
              <w:t>ии - 2,0</w:t>
            </w:r>
            <w:r w:rsidR="001C3D6D" w:rsidRPr="00467924">
              <w:rPr>
                <w:color w:val="000000" w:themeColor="text1"/>
                <w:spacing w:val="-3"/>
                <w:sz w:val="24"/>
                <w:szCs w:val="24"/>
              </w:rPr>
              <w:t xml:space="preserve"> %;</w:t>
            </w:r>
          </w:p>
          <w:p w14:paraId="7C32C7F9" w14:textId="6CC0846E" w:rsidR="001C3D6D" w:rsidRPr="00467924" w:rsidRDefault="00D93D8A" w:rsidP="008941DB">
            <w:pPr>
              <w:pStyle w:val="ConsPlusNormal"/>
              <w:widowControl/>
              <w:ind w:firstLine="3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  <w:r w:rsidR="001C3D6D" w:rsidRPr="00467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6964" w:rsidRPr="00467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1C3D6D" w:rsidRPr="00467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объекты налогообложения, предусмотренные абзацем вторым пункта 10 статьи 378.2 Налогового </w:t>
            </w:r>
            <w:r w:rsidR="00226964" w:rsidRPr="00467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кодекса Российской Федерации - 2,0</w:t>
            </w:r>
            <w:r w:rsidR="001C3D6D" w:rsidRPr="00467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%;</w:t>
            </w:r>
          </w:p>
          <w:p w14:paraId="073CB2BA" w14:textId="1757374F" w:rsidR="004215BA" w:rsidRPr="00467924" w:rsidRDefault="00D93D8A" w:rsidP="004215BA">
            <w:pPr>
              <w:shd w:val="clear" w:color="auto" w:fill="FFFFFF"/>
              <w:ind w:firstLine="397"/>
              <w:jc w:val="both"/>
              <w:outlineLvl w:val="0"/>
              <w:rPr>
                <w:color w:val="000000" w:themeColor="text1"/>
                <w:spacing w:val="-3"/>
                <w:sz w:val="24"/>
                <w:szCs w:val="24"/>
              </w:rPr>
            </w:pPr>
            <w:r w:rsidRPr="00467924">
              <w:rPr>
                <w:color w:val="000000" w:themeColor="text1"/>
                <w:spacing w:val="-3"/>
                <w:sz w:val="24"/>
                <w:szCs w:val="24"/>
              </w:rPr>
              <w:t>3)</w:t>
            </w:r>
            <w:r w:rsidR="00226964" w:rsidRPr="0046792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4215BA" w:rsidRPr="00467924">
              <w:rPr>
                <w:color w:val="000000" w:themeColor="text1"/>
                <w:spacing w:val="-3"/>
                <w:sz w:val="24"/>
                <w:szCs w:val="24"/>
              </w:rPr>
              <w:t xml:space="preserve">0,3 </w:t>
            </w:r>
            <w:r w:rsidR="001C3D6D" w:rsidRPr="00467924">
              <w:rPr>
                <w:color w:val="000000" w:themeColor="text1"/>
                <w:spacing w:val="-3"/>
                <w:sz w:val="24"/>
                <w:szCs w:val="24"/>
              </w:rPr>
              <w:t xml:space="preserve">% - </w:t>
            </w:r>
            <w:r w:rsidR="004215BA" w:rsidRPr="00467924">
              <w:rPr>
                <w:color w:val="000000" w:themeColor="text1"/>
                <w:spacing w:val="-3"/>
                <w:sz w:val="24"/>
                <w:szCs w:val="24"/>
              </w:rPr>
              <w:t>в отношении земельных участков:</w:t>
            </w:r>
          </w:p>
          <w:p w14:paraId="3EA14477" w14:textId="77777777" w:rsidR="004215BA" w:rsidRPr="00467924" w:rsidRDefault="004215BA" w:rsidP="004215BA">
            <w:pPr>
              <w:shd w:val="clear" w:color="auto" w:fill="FFFFFF"/>
              <w:ind w:firstLine="397"/>
              <w:jc w:val="both"/>
              <w:outlineLvl w:val="0"/>
              <w:rPr>
                <w:color w:val="000000" w:themeColor="text1"/>
                <w:spacing w:val="-3"/>
                <w:sz w:val="24"/>
                <w:szCs w:val="24"/>
              </w:rPr>
            </w:pPr>
            <w:r w:rsidRPr="00467924">
              <w:rPr>
                <w:color w:val="000000" w:themeColor="text1"/>
                <w:spacing w:val="-3"/>
                <w:sz w:val="24"/>
                <w:szCs w:val="24"/>
              </w:rPr>
              <w:t>-  отнесённых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      </w:r>
          </w:p>
          <w:p w14:paraId="4BCC5A3A" w14:textId="77777777" w:rsidR="004215BA" w:rsidRPr="00467924" w:rsidRDefault="004215BA" w:rsidP="004215BA">
            <w:pPr>
              <w:shd w:val="clear" w:color="auto" w:fill="FFFFFF"/>
              <w:ind w:firstLine="397"/>
              <w:jc w:val="both"/>
              <w:outlineLvl w:val="0"/>
              <w:rPr>
                <w:color w:val="000000" w:themeColor="text1"/>
                <w:spacing w:val="-3"/>
                <w:sz w:val="24"/>
                <w:szCs w:val="24"/>
              </w:rPr>
            </w:pPr>
            <w:r w:rsidRPr="00467924">
              <w:rPr>
                <w:color w:val="000000" w:themeColor="text1"/>
                <w:spacing w:val="-3"/>
                <w:sz w:val="24"/>
                <w:szCs w:val="24"/>
              </w:rPr>
              <w:t xml:space="preserve"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 </w:t>
            </w:r>
          </w:p>
          <w:p w14:paraId="79AE4A78" w14:textId="77777777" w:rsidR="004215BA" w:rsidRPr="00467924" w:rsidRDefault="004215BA" w:rsidP="004215BA">
            <w:pPr>
              <w:shd w:val="clear" w:color="auto" w:fill="FFFFFF"/>
              <w:ind w:firstLine="397"/>
              <w:jc w:val="both"/>
              <w:outlineLvl w:val="0"/>
              <w:rPr>
                <w:color w:val="000000" w:themeColor="text1"/>
                <w:spacing w:val="-3"/>
                <w:sz w:val="24"/>
                <w:szCs w:val="24"/>
              </w:rPr>
            </w:pPr>
            <w:r w:rsidRPr="00467924">
              <w:rPr>
                <w:color w:val="000000" w:themeColor="text1"/>
                <w:spacing w:val="-3"/>
                <w:sz w:val="24"/>
                <w:szCs w:val="24"/>
              </w:rPr>
              <w:t>- не используемых в предпринимательской деятельности, приобретённых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      </w:r>
          </w:p>
          <w:p w14:paraId="3FE88CDD" w14:textId="06175AFF" w:rsidR="004215BA" w:rsidRPr="00467924" w:rsidRDefault="004215BA" w:rsidP="004215BA">
            <w:pPr>
              <w:ind w:firstLine="397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467924">
              <w:rPr>
                <w:color w:val="000000" w:themeColor="text1"/>
                <w:spacing w:val="-3"/>
                <w:sz w:val="24"/>
                <w:szCs w:val="24"/>
              </w:rPr>
              <w:lastRenderedPageBreak/>
              <w:t>- в отношении земель,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      </w:r>
          </w:p>
          <w:p w14:paraId="08CA9DA8" w14:textId="656ABDCB" w:rsidR="004215BA" w:rsidRPr="00467924" w:rsidRDefault="00D93D8A" w:rsidP="004215BA">
            <w:pPr>
              <w:ind w:firstLine="397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467924">
              <w:rPr>
                <w:color w:val="000000" w:themeColor="text1"/>
                <w:spacing w:val="-3"/>
                <w:sz w:val="24"/>
                <w:szCs w:val="24"/>
              </w:rPr>
              <w:t>4) 1,5 % - в отношении прочих земельных участков.</w:t>
            </w:r>
          </w:p>
          <w:p w14:paraId="4B000C1B" w14:textId="3919A751" w:rsidR="006B57CA" w:rsidRPr="00467924" w:rsidRDefault="006B57CA" w:rsidP="004215BA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pacing w:val="-3"/>
                <w:sz w:val="24"/>
                <w:szCs w:val="24"/>
              </w:rPr>
              <w:t xml:space="preserve">Также решением </w:t>
            </w:r>
            <w:r w:rsidRPr="00467924">
              <w:rPr>
                <w:color w:val="000000" w:themeColor="text1"/>
                <w:sz w:val="24"/>
                <w:szCs w:val="24"/>
              </w:rPr>
              <w:t>от 25 ноября 2025 года № 26/3 «Об установлении земельного налога на территории Ейского городского поселения Ейского района» установлены следующие льготы:</w:t>
            </w:r>
          </w:p>
          <w:p w14:paraId="7B076BFA" w14:textId="09DCD046" w:rsidR="006B57CA" w:rsidRPr="00467924" w:rsidRDefault="006B57CA" w:rsidP="006B57CA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>1) освобождение от уплаты  земельного  налога органов местного самоуправления Ейского городского поселения Ейского района, отраслевые (функциональные) и территориальных органов администрации Ейского городского поселения Ейского района, муниципальных учреждений Ейского городского поселения Ейского района, финансируемых за счет средств бюджета Ейского городского поселения Ейского района, - в отношении земельных участков, используемых ими для непосредственного выполнения возложенных на них функций и осуществления уставной деятельности;</w:t>
            </w:r>
          </w:p>
          <w:p w14:paraId="66C6562C" w14:textId="50746E1A" w:rsidR="006B57CA" w:rsidRPr="00467924" w:rsidRDefault="00FB6270" w:rsidP="006B57CA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>2) освобождение</w:t>
            </w:r>
            <w:r w:rsidR="006B57CA" w:rsidRPr="00467924">
              <w:rPr>
                <w:color w:val="000000" w:themeColor="text1"/>
                <w:sz w:val="24"/>
                <w:szCs w:val="24"/>
              </w:rPr>
              <w:t xml:space="preserve"> от уплаты земельного налога за земельные участки, не используемые для ведения предпринима</w:t>
            </w:r>
            <w:r w:rsidRPr="00467924">
              <w:rPr>
                <w:color w:val="000000" w:themeColor="text1"/>
                <w:sz w:val="24"/>
                <w:szCs w:val="24"/>
              </w:rPr>
              <w:t>тельской деятельности, следующих категорий</w:t>
            </w:r>
            <w:r w:rsidR="006B57CA" w:rsidRPr="00467924">
              <w:rPr>
                <w:color w:val="000000" w:themeColor="text1"/>
                <w:sz w:val="24"/>
                <w:szCs w:val="24"/>
              </w:rPr>
              <w:t xml:space="preserve"> налогоплательщиков:</w:t>
            </w:r>
          </w:p>
          <w:p w14:paraId="61E4B5AB" w14:textId="5218D9FB" w:rsidR="006B57CA" w:rsidRPr="00467924" w:rsidRDefault="00FB6270" w:rsidP="006B57CA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>- одного</w:t>
            </w:r>
            <w:r w:rsidR="006B57CA" w:rsidRPr="00467924">
              <w:rPr>
                <w:color w:val="000000" w:themeColor="text1"/>
                <w:sz w:val="24"/>
                <w:szCs w:val="24"/>
              </w:rPr>
              <w:t xml:space="preserve"> из родителей (усыновителей)</w:t>
            </w:r>
            <w:r w:rsidRPr="00467924">
              <w:rPr>
                <w:color w:val="000000" w:themeColor="text1"/>
                <w:sz w:val="24"/>
                <w:szCs w:val="24"/>
              </w:rPr>
              <w:t xml:space="preserve"> в многодетной семье, отнесённых</w:t>
            </w:r>
            <w:r w:rsidR="006B57CA" w:rsidRPr="00467924">
              <w:rPr>
                <w:color w:val="000000" w:themeColor="text1"/>
                <w:sz w:val="24"/>
                <w:szCs w:val="24"/>
              </w:rPr>
              <w:t xml:space="preserve"> к этой категории семей согласно Закона Краснодарского края от 22 февраля 2005 года № 836-КЗ «О социальной поддержке отдельных многодетных семей в Краснодарском крае»;</w:t>
            </w:r>
          </w:p>
          <w:p w14:paraId="1E1A393D" w14:textId="6D765020" w:rsidR="006B57CA" w:rsidRPr="00467924" w:rsidRDefault="00FB6270" w:rsidP="006B57CA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 xml:space="preserve"> - вдов или одного</w:t>
            </w:r>
            <w:r w:rsidR="006B57CA" w:rsidRPr="00467924">
              <w:rPr>
                <w:color w:val="000000" w:themeColor="text1"/>
                <w:sz w:val="24"/>
                <w:szCs w:val="24"/>
              </w:rPr>
              <w:t xml:space="preserve"> из родителей военнослужащих, погибших при исполнении служебных обязанностей при прохождении военной службы;</w:t>
            </w:r>
          </w:p>
          <w:p w14:paraId="6F12A403" w14:textId="632A8320" w:rsidR="006B57CA" w:rsidRPr="00467924" w:rsidRDefault="00FB6270" w:rsidP="006B57CA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 xml:space="preserve">  - ветеранов, участников и инвалидов</w:t>
            </w:r>
            <w:r w:rsidR="006B57CA" w:rsidRPr="00467924">
              <w:rPr>
                <w:color w:val="000000" w:themeColor="text1"/>
                <w:sz w:val="24"/>
                <w:szCs w:val="24"/>
              </w:rPr>
              <w:t xml:space="preserve"> Великой Отечест</w:t>
            </w:r>
            <w:r w:rsidRPr="00467924">
              <w:rPr>
                <w:color w:val="000000" w:themeColor="text1"/>
                <w:sz w:val="24"/>
                <w:szCs w:val="24"/>
              </w:rPr>
              <w:t>венной войны и приравненных к ним лиц, имеющих</w:t>
            </w:r>
            <w:r w:rsidR="006B57CA" w:rsidRPr="00467924">
              <w:rPr>
                <w:color w:val="000000" w:themeColor="text1"/>
                <w:sz w:val="24"/>
                <w:szCs w:val="24"/>
              </w:rPr>
              <w:t xml:space="preserve"> право на получение мер социальной поддержки в соответствии с Федеральным законом от 12 января 1995 года                          № 5-ФЗ «О ветеранах».</w:t>
            </w:r>
          </w:p>
          <w:p w14:paraId="392AF28A" w14:textId="678271A0" w:rsidR="006B57CA" w:rsidRPr="00467924" w:rsidRDefault="00FB6270" w:rsidP="006B57CA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>3) установление льготы</w:t>
            </w:r>
            <w:r w:rsidR="006B57CA" w:rsidRPr="00467924">
              <w:rPr>
                <w:color w:val="000000" w:themeColor="text1"/>
                <w:sz w:val="24"/>
                <w:szCs w:val="24"/>
              </w:rPr>
              <w:t xml:space="preserve"> в размере 50 процентов от начисленной к уплате суммы земельного налога в отношении одного земельного участка, не используемого для ведения предпринима</w:t>
            </w:r>
            <w:r w:rsidRPr="00467924">
              <w:rPr>
                <w:color w:val="000000" w:themeColor="text1"/>
                <w:sz w:val="24"/>
                <w:szCs w:val="24"/>
              </w:rPr>
              <w:t>тельской деятельности, следующих категорий</w:t>
            </w:r>
            <w:r w:rsidR="006B57CA" w:rsidRPr="00467924">
              <w:rPr>
                <w:color w:val="000000" w:themeColor="text1"/>
                <w:sz w:val="24"/>
                <w:szCs w:val="24"/>
              </w:rPr>
              <w:t xml:space="preserve"> налогоплательщиков:</w:t>
            </w:r>
          </w:p>
          <w:p w14:paraId="3FA75DE4" w14:textId="2DA33529" w:rsidR="006B57CA" w:rsidRPr="00467924" w:rsidRDefault="00FB6270" w:rsidP="006B57CA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 xml:space="preserve">- </w:t>
            </w:r>
            <w:r w:rsidR="006B57CA" w:rsidRPr="00467924">
              <w:rPr>
                <w:color w:val="000000" w:themeColor="text1"/>
                <w:sz w:val="24"/>
                <w:szCs w:val="24"/>
              </w:rPr>
              <w:t xml:space="preserve"> физических лиц - инвалидов I и II группы, инвалидов детства;</w:t>
            </w:r>
          </w:p>
          <w:p w14:paraId="12C9D1CB" w14:textId="4B913593" w:rsidR="006B57CA" w:rsidRPr="00467924" w:rsidRDefault="00FB6270" w:rsidP="006B57CA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6B57CA" w:rsidRPr="00467924">
              <w:rPr>
                <w:color w:val="000000" w:themeColor="text1"/>
                <w:sz w:val="24"/>
                <w:szCs w:val="24"/>
              </w:rPr>
              <w:t>граждан, принимающих (принимавших) участие в специальной военной операции, проводимой на территории Украины, Донецкой Народной Республики, Луганской Народной Республики, Херсонской и Запорожской областей:</w:t>
            </w:r>
          </w:p>
          <w:p w14:paraId="638203AE" w14:textId="4DA58E2D" w:rsidR="006B57CA" w:rsidRPr="00467924" w:rsidRDefault="00FB6270" w:rsidP="006B57CA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>- лиц, призванных</w:t>
            </w:r>
            <w:r w:rsidR="006B57CA" w:rsidRPr="00467924">
              <w:rPr>
                <w:color w:val="000000" w:themeColor="text1"/>
                <w:sz w:val="24"/>
                <w:szCs w:val="24"/>
              </w:rPr>
              <w:t xml:space="preserve"> на военную службу по мобилизации в Вооружённые силы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      </w:r>
          </w:p>
          <w:p w14:paraId="0DD40720" w14:textId="45AD1D43" w:rsidR="006B57CA" w:rsidRPr="00467924" w:rsidRDefault="00FB6270" w:rsidP="006B57CA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>- лиц, заключивших</w:t>
            </w:r>
            <w:r w:rsidR="006B57CA" w:rsidRPr="00467924">
              <w:rPr>
                <w:color w:val="000000" w:themeColor="text1"/>
                <w:sz w:val="24"/>
                <w:szCs w:val="24"/>
              </w:rPr>
              <w:t xml:space="preserve"> контракт о пребывании в добровольческом формировании (о добровольном содействии в выполнении задач, возложенных на вооружённые силы Российской Федерации, войска национальной гвардии Российской Федерации);</w:t>
            </w:r>
          </w:p>
          <w:p w14:paraId="28349862" w14:textId="649888B3" w:rsidR="006B57CA" w:rsidRPr="00467924" w:rsidRDefault="00FB6270" w:rsidP="006B57CA">
            <w:pPr>
              <w:ind w:firstLine="397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 xml:space="preserve"> - лиц, проходящих</w:t>
            </w:r>
            <w:r w:rsidR="006B57CA" w:rsidRPr="00467924">
              <w:rPr>
                <w:color w:val="000000" w:themeColor="text1"/>
                <w:sz w:val="24"/>
                <w:szCs w:val="24"/>
              </w:rPr>
              <w:t xml:space="preserve"> (проходившим) военную службу в Вооружённых силах Российской Федерации по контракту.</w:t>
            </w:r>
          </w:p>
          <w:p w14:paraId="19FD9A57" w14:textId="0732C626" w:rsidR="000A2C0F" w:rsidRPr="00467924" w:rsidRDefault="00C619B9" w:rsidP="008941DB">
            <w:pPr>
              <w:ind w:firstLine="397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>С 2025 года на территории Ейского городского поселения Ейского района решением Совета Ейского городского поселения Ейского района № 3/3 от 24 октября 2024 года установлен туристический налог</w:t>
            </w:r>
            <w:r w:rsidR="00EC71A4" w:rsidRPr="00467924">
              <w:rPr>
                <w:color w:val="000000" w:themeColor="text1"/>
                <w:sz w:val="24"/>
                <w:szCs w:val="24"/>
              </w:rPr>
              <w:t xml:space="preserve"> по предельным ставкам в соответствии со статьёй 418 Налогового Кодекса РФ.</w:t>
            </w:r>
          </w:p>
        </w:tc>
      </w:tr>
      <w:tr w:rsidR="000A7924" w:rsidRPr="00467924" w14:paraId="760B53E7" w14:textId="77777777" w:rsidTr="00581949">
        <w:tc>
          <w:tcPr>
            <w:tcW w:w="704" w:type="dxa"/>
          </w:tcPr>
          <w:p w14:paraId="50CB6D55" w14:textId="77777777" w:rsidR="00E31436" w:rsidRPr="00467924" w:rsidRDefault="00E31436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72E2CDF" w14:textId="77777777" w:rsidR="00E31436" w:rsidRPr="00467924" w:rsidRDefault="00E31436" w:rsidP="008941DB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Проведение в пределах установленной компетенции мероприятий, направленных на своевременное внесение (уточнение) актуальных сведений об адресах в государственный адресный реестр сведений об адресах с использованием информационных технологий и технических средств федеральной информационной адресной системы </w:t>
            </w:r>
            <w:r w:rsidR="00FA56B1" w:rsidRPr="00467924">
              <w:rPr>
                <w:sz w:val="24"/>
                <w:szCs w:val="24"/>
              </w:rPr>
              <w:t xml:space="preserve">порядке, установленном законодательством Российской Федерации </w:t>
            </w:r>
          </w:p>
        </w:tc>
        <w:tc>
          <w:tcPr>
            <w:tcW w:w="7796" w:type="dxa"/>
          </w:tcPr>
          <w:p w14:paraId="317C3C6E" w14:textId="152FFD6B" w:rsidR="00C6224B" w:rsidRPr="00467924" w:rsidRDefault="00C6224B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Управление </w:t>
            </w:r>
            <w:r w:rsidR="00640014" w:rsidRPr="00467924">
              <w:rPr>
                <w:sz w:val="24"/>
                <w:szCs w:val="24"/>
              </w:rPr>
              <w:t>муниципального контроля</w:t>
            </w:r>
            <w:r w:rsidR="00B53373" w:rsidRPr="00467924">
              <w:rPr>
                <w:sz w:val="24"/>
                <w:szCs w:val="24"/>
              </w:rPr>
              <w:t xml:space="preserve"> </w:t>
            </w:r>
            <w:r w:rsidRPr="00467924">
              <w:rPr>
                <w:sz w:val="24"/>
                <w:szCs w:val="24"/>
              </w:rPr>
              <w:t xml:space="preserve">за </w:t>
            </w:r>
            <w:r w:rsidR="007B2F8D" w:rsidRPr="00467924">
              <w:rPr>
                <w:sz w:val="24"/>
                <w:szCs w:val="24"/>
              </w:rPr>
              <w:t>1 квартал</w:t>
            </w:r>
            <w:r w:rsidR="00797880" w:rsidRPr="00467924">
              <w:rPr>
                <w:sz w:val="24"/>
                <w:szCs w:val="24"/>
              </w:rPr>
              <w:t xml:space="preserve"> </w:t>
            </w:r>
            <w:r w:rsidRPr="00467924">
              <w:rPr>
                <w:sz w:val="24"/>
                <w:szCs w:val="24"/>
              </w:rPr>
              <w:t>202</w:t>
            </w:r>
            <w:r w:rsidR="007B2F8D" w:rsidRPr="00467924">
              <w:rPr>
                <w:sz w:val="24"/>
                <w:szCs w:val="24"/>
              </w:rPr>
              <w:t>6</w:t>
            </w:r>
            <w:r w:rsidRPr="00467924">
              <w:rPr>
                <w:sz w:val="24"/>
                <w:szCs w:val="24"/>
              </w:rPr>
              <w:t xml:space="preserve"> год</w:t>
            </w:r>
            <w:r w:rsidR="00797880" w:rsidRPr="00467924">
              <w:rPr>
                <w:sz w:val="24"/>
                <w:szCs w:val="24"/>
              </w:rPr>
              <w:t>а</w:t>
            </w:r>
            <w:r w:rsidRPr="00467924">
              <w:rPr>
                <w:sz w:val="24"/>
                <w:szCs w:val="24"/>
              </w:rPr>
              <w:t xml:space="preserve"> в ФИАС внесена (уточнена) информация:</w:t>
            </w:r>
          </w:p>
          <w:p w14:paraId="06272480" w14:textId="20288E20" w:rsidR="00C6224B" w:rsidRPr="00467924" w:rsidRDefault="00C6224B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- о земельных участках </w:t>
            </w:r>
            <w:r w:rsidR="00CC3D4A" w:rsidRPr="00467924">
              <w:rPr>
                <w:sz w:val="24"/>
                <w:szCs w:val="24"/>
              </w:rPr>
              <w:t>–</w:t>
            </w:r>
            <w:r w:rsidRPr="00467924">
              <w:rPr>
                <w:sz w:val="24"/>
                <w:szCs w:val="24"/>
              </w:rPr>
              <w:t xml:space="preserve"> </w:t>
            </w:r>
            <w:r w:rsidR="007B2F8D" w:rsidRPr="00467924">
              <w:rPr>
                <w:sz w:val="24"/>
                <w:szCs w:val="24"/>
              </w:rPr>
              <w:t>317</w:t>
            </w:r>
            <w:r w:rsidR="00CC3D4A" w:rsidRPr="00467924">
              <w:rPr>
                <w:sz w:val="24"/>
                <w:szCs w:val="24"/>
              </w:rPr>
              <w:t xml:space="preserve"> сведени</w:t>
            </w:r>
            <w:r w:rsidR="007B2F8D" w:rsidRPr="00467924">
              <w:rPr>
                <w:sz w:val="24"/>
                <w:szCs w:val="24"/>
              </w:rPr>
              <w:t>й</w:t>
            </w:r>
            <w:r w:rsidR="00CC3D4A" w:rsidRPr="00467924">
              <w:rPr>
                <w:sz w:val="24"/>
                <w:szCs w:val="24"/>
              </w:rPr>
              <w:t>;</w:t>
            </w:r>
            <w:r w:rsidR="00935A9F" w:rsidRPr="00467924">
              <w:rPr>
                <w:sz w:val="24"/>
                <w:szCs w:val="24"/>
              </w:rPr>
              <w:t xml:space="preserve"> </w:t>
            </w:r>
          </w:p>
          <w:p w14:paraId="72A1C7CF" w14:textId="56130340" w:rsidR="00014BFE" w:rsidRPr="00467924" w:rsidRDefault="007B2F8D" w:rsidP="00014BFE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- о зданиях, сооружениях – 121</w:t>
            </w:r>
            <w:r w:rsidR="00C6224B" w:rsidRPr="00467924">
              <w:rPr>
                <w:sz w:val="24"/>
                <w:szCs w:val="24"/>
              </w:rPr>
              <w:t xml:space="preserve"> сведени</w:t>
            </w:r>
            <w:r w:rsidRPr="00467924">
              <w:rPr>
                <w:sz w:val="24"/>
                <w:szCs w:val="24"/>
              </w:rPr>
              <w:t>е</w:t>
            </w:r>
            <w:r w:rsidR="00C6224B" w:rsidRPr="00467924">
              <w:rPr>
                <w:sz w:val="24"/>
                <w:szCs w:val="24"/>
              </w:rPr>
              <w:t>;</w:t>
            </w:r>
            <w:r w:rsidR="00935A9F" w:rsidRPr="00467924">
              <w:rPr>
                <w:sz w:val="24"/>
                <w:szCs w:val="24"/>
              </w:rPr>
              <w:t xml:space="preserve"> </w:t>
            </w:r>
          </w:p>
          <w:p w14:paraId="495C53E5" w14:textId="75D86FEB" w:rsidR="00E31436" w:rsidRPr="00467924" w:rsidRDefault="007B2F8D" w:rsidP="00014BFE">
            <w:pPr>
              <w:ind w:firstLine="284"/>
              <w:jc w:val="both"/>
              <w:rPr>
                <w:spacing w:val="-6"/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- о помещениях – 46</w:t>
            </w:r>
            <w:r w:rsidR="00C6224B" w:rsidRPr="00467924">
              <w:rPr>
                <w:sz w:val="24"/>
                <w:szCs w:val="24"/>
              </w:rPr>
              <w:t xml:space="preserve"> сведени</w:t>
            </w:r>
            <w:r w:rsidR="00225BCF" w:rsidRPr="00467924">
              <w:rPr>
                <w:sz w:val="24"/>
                <w:szCs w:val="24"/>
              </w:rPr>
              <w:t>й</w:t>
            </w:r>
            <w:r w:rsidR="00C6224B" w:rsidRPr="00467924">
              <w:rPr>
                <w:sz w:val="24"/>
                <w:szCs w:val="24"/>
              </w:rPr>
              <w:t>.</w:t>
            </w:r>
          </w:p>
        </w:tc>
      </w:tr>
      <w:tr w:rsidR="000A7924" w:rsidRPr="00467924" w14:paraId="12A8165E" w14:textId="77777777" w:rsidTr="00581949">
        <w:tc>
          <w:tcPr>
            <w:tcW w:w="704" w:type="dxa"/>
          </w:tcPr>
          <w:p w14:paraId="12AA85A6" w14:textId="77777777" w:rsidR="007055D2" w:rsidRPr="00467924" w:rsidRDefault="007055D2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32D5EBC0" w14:textId="77777777" w:rsidR="007055D2" w:rsidRPr="00467924" w:rsidRDefault="007055D2" w:rsidP="008941DB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Проведение в пределах установленной компетенции мероприятий, направленных на информационно-разъяснительную работу с населением, оказывающим услуги на дому, реализующим товары собственного производства, выполняющим работы и оказывающим услуги без привлечения наемных работников, о </w:t>
            </w:r>
            <w:r w:rsidRPr="00467924">
              <w:rPr>
                <w:sz w:val="24"/>
                <w:szCs w:val="24"/>
              </w:rPr>
              <w:lastRenderedPageBreak/>
              <w:t>необходимости регистрации в качестве плательщиков налога на профессиональный доход</w:t>
            </w:r>
          </w:p>
        </w:tc>
        <w:tc>
          <w:tcPr>
            <w:tcW w:w="7796" w:type="dxa"/>
          </w:tcPr>
          <w:p w14:paraId="53C1F24D" w14:textId="6D76734D" w:rsidR="002B088A" w:rsidRPr="00467924" w:rsidRDefault="00474F64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lastRenderedPageBreak/>
              <w:t>За 1 квартал 2026</w:t>
            </w:r>
            <w:r w:rsidR="00F727EF">
              <w:rPr>
                <w:sz w:val="24"/>
                <w:szCs w:val="24"/>
              </w:rPr>
              <w:t xml:space="preserve"> года</w:t>
            </w:r>
            <w:r w:rsidR="00602062">
              <w:rPr>
                <w:sz w:val="24"/>
                <w:szCs w:val="24"/>
              </w:rPr>
              <w:t xml:space="preserve"> (26.03.2026)</w:t>
            </w:r>
            <w:r w:rsidR="00F727EF">
              <w:rPr>
                <w:sz w:val="24"/>
                <w:szCs w:val="24"/>
              </w:rPr>
              <w:t xml:space="preserve"> </w:t>
            </w:r>
            <w:r w:rsidR="008941DB" w:rsidRPr="00467924">
              <w:rPr>
                <w:sz w:val="24"/>
                <w:szCs w:val="24"/>
              </w:rPr>
              <w:t>н</w:t>
            </w:r>
            <w:r w:rsidR="003B02E1" w:rsidRPr="00467924">
              <w:rPr>
                <w:sz w:val="24"/>
                <w:szCs w:val="24"/>
              </w:rPr>
              <w:t>а сайте администрации Ейского городского поселения Е</w:t>
            </w:r>
            <w:r w:rsidR="008941DB" w:rsidRPr="00467924">
              <w:rPr>
                <w:sz w:val="24"/>
                <w:szCs w:val="24"/>
              </w:rPr>
              <w:t>йского района</w:t>
            </w:r>
            <w:r w:rsidR="003B02E1" w:rsidRPr="00467924">
              <w:rPr>
                <w:sz w:val="24"/>
                <w:szCs w:val="24"/>
              </w:rPr>
              <w:t xml:space="preserve">, </w:t>
            </w:r>
            <w:r w:rsidR="00B97062" w:rsidRPr="00467924">
              <w:rPr>
                <w:sz w:val="24"/>
                <w:szCs w:val="24"/>
              </w:rPr>
              <w:t xml:space="preserve">официальных аккаунтах в </w:t>
            </w:r>
            <w:r w:rsidRPr="00467924">
              <w:rPr>
                <w:sz w:val="24"/>
                <w:szCs w:val="24"/>
              </w:rPr>
              <w:t>соцсети ВКонтакте и мессенджерах</w:t>
            </w:r>
            <w:r w:rsidR="00B97062" w:rsidRPr="00467924">
              <w:rPr>
                <w:sz w:val="24"/>
                <w:szCs w:val="24"/>
              </w:rPr>
              <w:t xml:space="preserve"> </w:t>
            </w:r>
            <w:r w:rsidR="003B02E1" w:rsidRPr="00467924">
              <w:rPr>
                <w:sz w:val="24"/>
                <w:szCs w:val="24"/>
              </w:rPr>
              <w:t>Телеграм</w:t>
            </w:r>
            <w:r w:rsidRPr="00467924">
              <w:rPr>
                <w:sz w:val="24"/>
                <w:szCs w:val="24"/>
              </w:rPr>
              <w:t xml:space="preserve"> и Макс</w:t>
            </w:r>
            <w:r w:rsidR="003B02E1" w:rsidRPr="00467924">
              <w:rPr>
                <w:sz w:val="24"/>
                <w:szCs w:val="24"/>
              </w:rPr>
              <w:t xml:space="preserve"> р</w:t>
            </w:r>
            <w:r w:rsidR="002B088A" w:rsidRPr="00467924">
              <w:rPr>
                <w:sz w:val="24"/>
                <w:szCs w:val="24"/>
              </w:rPr>
              <w:t>азмещен</w:t>
            </w:r>
            <w:r w:rsidR="005641A9" w:rsidRPr="00467924">
              <w:rPr>
                <w:sz w:val="24"/>
                <w:szCs w:val="24"/>
              </w:rPr>
              <w:t>ы</w:t>
            </w:r>
            <w:r w:rsidR="00144AC4" w:rsidRPr="00467924">
              <w:rPr>
                <w:sz w:val="24"/>
                <w:szCs w:val="24"/>
              </w:rPr>
              <w:t xml:space="preserve"> </w:t>
            </w:r>
            <w:r w:rsidRPr="00467924">
              <w:rPr>
                <w:sz w:val="24"/>
                <w:szCs w:val="24"/>
              </w:rPr>
              <w:t>4</w:t>
            </w:r>
            <w:r w:rsidR="002B088A" w:rsidRPr="00467924">
              <w:rPr>
                <w:sz w:val="24"/>
                <w:szCs w:val="24"/>
              </w:rPr>
              <w:t xml:space="preserve"> публикаци</w:t>
            </w:r>
            <w:r w:rsidRPr="00467924">
              <w:rPr>
                <w:sz w:val="24"/>
                <w:szCs w:val="24"/>
              </w:rPr>
              <w:t>и на тему «Неделя правовой грамотности по вопросам трудовых отношений «Краснодарский край – территория без тени»</w:t>
            </w:r>
            <w:r w:rsidR="003B02E1" w:rsidRPr="00467924">
              <w:rPr>
                <w:sz w:val="24"/>
                <w:szCs w:val="24"/>
              </w:rPr>
              <w:t xml:space="preserve">. </w:t>
            </w:r>
          </w:p>
          <w:p w14:paraId="23586D89" w14:textId="77777777" w:rsidR="007055D2" w:rsidRPr="00467924" w:rsidRDefault="00894D95" w:rsidP="008941DB">
            <w:pPr>
              <w:shd w:val="clear" w:color="auto" w:fill="FFFFFF"/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 xml:space="preserve">В ходе рабочих встреч, мониторинговых мероприятий специалистами отдела торговли и курортов на постоянной основе проводится </w:t>
            </w:r>
            <w:r w:rsidRPr="00467924">
              <w:rPr>
                <w:color w:val="000000" w:themeColor="text1"/>
                <w:sz w:val="24"/>
                <w:szCs w:val="24"/>
              </w:rPr>
              <w:lastRenderedPageBreak/>
              <w:t>информационно-разъяснительная работа с населением, оказывающим услуги на дому, реализующим товары собственного производства, выполняющим работы и оказывающим услуги без привлечения наемных работников, о необходимости регистрации в качестве плательщиков налога на профессиональный доход.</w:t>
            </w:r>
          </w:p>
          <w:p w14:paraId="609BF9A8" w14:textId="22786049" w:rsidR="00474F64" w:rsidRPr="00467924" w:rsidRDefault="00474F64" w:rsidP="00474F64">
            <w:pPr>
              <w:shd w:val="clear" w:color="auto" w:fill="FFFFFF"/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 xml:space="preserve">За 1 квартал 2026 года гражданам вручены 25 уведомлений о необходимости регистрации в качестве плательщиков налога на профессиональный доход.              </w:t>
            </w:r>
          </w:p>
          <w:p w14:paraId="52794DBC" w14:textId="22335D5F" w:rsidR="00474F64" w:rsidRPr="00467924" w:rsidRDefault="00474F64" w:rsidP="00474F64">
            <w:pPr>
              <w:shd w:val="clear" w:color="auto" w:fill="FFFFFF"/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467924">
              <w:rPr>
                <w:color w:val="000000" w:themeColor="text1"/>
                <w:sz w:val="24"/>
                <w:szCs w:val="24"/>
              </w:rPr>
              <w:t xml:space="preserve"> Информационно-разъяснительная работа с населением будет продолжена во 2 квартале 2026 года.</w:t>
            </w:r>
          </w:p>
        </w:tc>
      </w:tr>
      <w:tr w:rsidR="000A7924" w:rsidRPr="00467924" w14:paraId="79D7128B" w14:textId="77777777" w:rsidTr="00581949">
        <w:tc>
          <w:tcPr>
            <w:tcW w:w="704" w:type="dxa"/>
          </w:tcPr>
          <w:p w14:paraId="556ECB4B" w14:textId="77777777" w:rsidR="007055D2" w:rsidRPr="00467924" w:rsidRDefault="007055D2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679F076" w14:textId="77777777" w:rsidR="007055D2" w:rsidRPr="00467924" w:rsidRDefault="007055D2" w:rsidP="008941DB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Проведение в пределах установленной компетенции мероприятий по приведению в соответствие с требованиями земельного законодательства Российской Федерации и Краснодарского края муниципальных правовых актов в части уточнения категории и (или) видов разрешенного использования земельных участков</w:t>
            </w:r>
          </w:p>
        </w:tc>
        <w:tc>
          <w:tcPr>
            <w:tcW w:w="7796" w:type="dxa"/>
          </w:tcPr>
          <w:p w14:paraId="5F0AAE24" w14:textId="532EBCB1" w:rsidR="00111D41" w:rsidRPr="00467924" w:rsidRDefault="007055D2" w:rsidP="008941DB">
            <w:pPr>
              <w:shd w:val="clear" w:color="auto" w:fill="FFFFFF"/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Управлением </w:t>
            </w:r>
            <w:r w:rsidR="00640014" w:rsidRPr="00467924">
              <w:rPr>
                <w:sz w:val="24"/>
                <w:szCs w:val="24"/>
              </w:rPr>
              <w:t>муниципального контроля</w:t>
            </w:r>
            <w:r w:rsidRPr="00467924">
              <w:rPr>
                <w:sz w:val="24"/>
                <w:szCs w:val="24"/>
              </w:rPr>
              <w:t xml:space="preserve"> администрации Ейск</w:t>
            </w:r>
            <w:r w:rsidR="00710AC6" w:rsidRPr="00467924">
              <w:rPr>
                <w:sz w:val="24"/>
                <w:szCs w:val="24"/>
              </w:rPr>
              <w:t>ого городского поселения Ейского района</w:t>
            </w:r>
            <w:r w:rsidRPr="00467924">
              <w:rPr>
                <w:sz w:val="24"/>
                <w:szCs w:val="24"/>
              </w:rPr>
              <w:t xml:space="preserve"> </w:t>
            </w:r>
            <w:r w:rsidR="00051B57" w:rsidRPr="00467924">
              <w:rPr>
                <w:sz w:val="24"/>
                <w:szCs w:val="24"/>
              </w:rPr>
              <w:t>за 1 квартал 2026</w:t>
            </w:r>
            <w:r w:rsidRPr="00467924">
              <w:rPr>
                <w:sz w:val="24"/>
                <w:szCs w:val="24"/>
              </w:rPr>
              <w:t xml:space="preserve"> год</w:t>
            </w:r>
            <w:r w:rsidR="00111D41" w:rsidRPr="00467924">
              <w:rPr>
                <w:sz w:val="24"/>
                <w:szCs w:val="24"/>
              </w:rPr>
              <w:t>а</w:t>
            </w:r>
            <w:r w:rsidRPr="00467924">
              <w:rPr>
                <w:sz w:val="24"/>
                <w:szCs w:val="24"/>
              </w:rPr>
              <w:t xml:space="preserve"> проведено уточнение</w:t>
            </w:r>
            <w:r w:rsidR="00111D41" w:rsidRPr="00467924">
              <w:rPr>
                <w:sz w:val="24"/>
                <w:szCs w:val="24"/>
              </w:rPr>
              <w:t>:</w:t>
            </w:r>
          </w:p>
          <w:p w14:paraId="37C77BA9" w14:textId="729D4639" w:rsidR="00111D41" w:rsidRPr="00467924" w:rsidRDefault="00111D41" w:rsidP="00111D41">
            <w:pPr>
              <w:shd w:val="clear" w:color="auto" w:fill="FFFFFF"/>
              <w:ind w:firstLine="1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-</w:t>
            </w:r>
            <w:r w:rsidR="007055D2" w:rsidRPr="00467924">
              <w:rPr>
                <w:sz w:val="24"/>
                <w:szCs w:val="24"/>
              </w:rPr>
              <w:t xml:space="preserve"> категории земельных участков</w:t>
            </w:r>
            <w:r w:rsidRPr="00467924">
              <w:rPr>
                <w:sz w:val="24"/>
                <w:szCs w:val="24"/>
              </w:rPr>
              <w:t xml:space="preserve"> – </w:t>
            </w:r>
            <w:r w:rsidR="00D52775" w:rsidRPr="00467924">
              <w:rPr>
                <w:sz w:val="24"/>
                <w:szCs w:val="24"/>
              </w:rPr>
              <w:t>3</w:t>
            </w:r>
            <w:r w:rsidRPr="00467924">
              <w:rPr>
                <w:sz w:val="24"/>
                <w:szCs w:val="24"/>
              </w:rPr>
              <w:t xml:space="preserve"> участка;</w:t>
            </w:r>
          </w:p>
          <w:p w14:paraId="7ADFE166" w14:textId="33D3A4ED" w:rsidR="007055D2" w:rsidRPr="00467924" w:rsidRDefault="00111D41" w:rsidP="00111D41">
            <w:pPr>
              <w:shd w:val="clear" w:color="auto" w:fill="FFFFFF"/>
              <w:ind w:firstLine="1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- видов разрешенного использования -</w:t>
            </w:r>
            <w:r w:rsidR="007055D2" w:rsidRPr="00467924">
              <w:rPr>
                <w:sz w:val="24"/>
                <w:szCs w:val="24"/>
              </w:rPr>
              <w:t xml:space="preserve"> </w:t>
            </w:r>
            <w:r w:rsidR="00D52775" w:rsidRPr="00467924">
              <w:rPr>
                <w:sz w:val="24"/>
                <w:szCs w:val="24"/>
              </w:rPr>
              <w:t>25</w:t>
            </w:r>
            <w:r w:rsidR="007055D2" w:rsidRPr="00467924">
              <w:rPr>
                <w:sz w:val="24"/>
                <w:szCs w:val="24"/>
              </w:rPr>
              <w:t xml:space="preserve"> участк</w:t>
            </w:r>
            <w:r w:rsidRPr="00467924">
              <w:rPr>
                <w:sz w:val="24"/>
                <w:szCs w:val="24"/>
              </w:rPr>
              <w:t>ов</w:t>
            </w:r>
            <w:r w:rsidR="007055D2" w:rsidRPr="00467924">
              <w:rPr>
                <w:sz w:val="24"/>
                <w:szCs w:val="24"/>
              </w:rPr>
              <w:t>.</w:t>
            </w:r>
          </w:p>
        </w:tc>
      </w:tr>
      <w:tr w:rsidR="000A7924" w:rsidRPr="00467924" w14:paraId="2E4E432A" w14:textId="77777777" w:rsidTr="002A45AC">
        <w:trPr>
          <w:trHeight w:val="703"/>
        </w:trPr>
        <w:tc>
          <w:tcPr>
            <w:tcW w:w="704" w:type="dxa"/>
          </w:tcPr>
          <w:p w14:paraId="4AEF4E83" w14:textId="77777777" w:rsidR="007055D2" w:rsidRPr="00467924" w:rsidRDefault="007055D2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9A3E6B5" w14:textId="77777777" w:rsidR="007055D2" w:rsidRPr="00467924" w:rsidRDefault="007055D2" w:rsidP="008941DB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Проведение в пределах установленной компетенции мероприятий, направленных на вовлечение в оборот неиспользуемых (используемых без правоустанавливающих документов) земельных участков</w:t>
            </w:r>
          </w:p>
        </w:tc>
        <w:tc>
          <w:tcPr>
            <w:tcW w:w="7796" w:type="dxa"/>
          </w:tcPr>
          <w:p w14:paraId="20987344" w14:textId="0C80A0D4" w:rsidR="00D223D3" w:rsidRPr="00467924" w:rsidRDefault="00D223D3" w:rsidP="00D223D3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     За 1 квартал 2026 года управлением имущественных и земельных отношений вовлечено в оборот 17 земельных участков, общей площадью 8397,0 кв.м., из них:</w:t>
            </w:r>
          </w:p>
          <w:p w14:paraId="138AB1B3" w14:textId="77777777" w:rsidR="00D223D3" w:rsidRPr="00467924" w:rsidRDefault="00D223D3" w:rsidP="00D223D3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- на торгах - проведено 1 аукцион по предоставлению земельных участков в аренду, общей площадью 68 кв.м., годовая сумма аренды 52,53 тыс. руб.;</w:t>
            </w:r>
          </w:p>
          <w:p w14:paraId="4787582B" w14:textId="4ACFEA22" w:rsidR="005B681F" w:rsidRPr="00467924" w:rsidRDefault="00D223D3" w:rsidP="00D223D3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 - предоставлен в аренду 16 земельных участков общей площадью 8329 кв.м., сумма арендной платы – 9 тыс. руб.</w:t>
            </w:r>
          </w:p>
        </w:tc>
      </w:tr>
      <w:tr w:rsidR="000A7924" w:rsidRPr="00467924" w14:paraId="5C978C78" w14:textId="77777777" w:rsidTr="00581949">
        <w:tc>
          <w:tcPr>
            <w:tcW w:w="704" w:type="dxa"/>
          </w:tcPr>
          <w:p w14:paraId="0B736672" w14:textId="77777777" w:rsidR="007055D2" w:rsidRPr="00467924" w:rsidRDefault="007055D2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52DE221" w14:textId="77777777" w:rsidR="007055D2" w:rsidRPr="00467924" w:rsidRDefault="007055D2" w:rsidP="008941DB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Мониторинг мероприятий муниципального земельного контроля по выявлению используемых земельных участков не по целевому назначению в соответствии с их принадлежностью к той или иной категории земель и (или) разрешенным использованием, выявлению неиспользуемых земельных участков, предназначенных для жилищного или иного строительства, садоводства и огородничества</w:t>
            </w:r>
            <w:r w:rsidR="00604D4F" w:rsidRPr="00467924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03D6A57E" w14:textId="59B7CD05" w:rsidR="00604D4F" w:rsidRPr="00467924" w:rsidRDefault="007055D2" w:rsidP="00184E5C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24">
              <w:rPr>
                <w:rFonts w:ascii="Times New Roman" w:hAnsi="Times New Roman" w:cs="Times New Roman"/>
                <w:sz w:val="24"/>
                <w:szCs w:val="24"/>
              </w:rPr>
              <w:t>Управлением муниципального контроля проводятся профилактические мероприятия</w:t>
            </w:r>
            <w:r w:rsidR="00EF563D" w:rsidRPr="004679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B57" w:rsidRPr="00467924">
              <w:rPr>
                <w:rFonts w:ascii="Times New Roman" w:hAnsi="Times New Roman" w:cs="Times New Roman"/>
                <w:sz w:val="24"/>
                <w:szCs w:val="24"/>
              </w:rPr>
              <w:t>За 1 квартал 2026</w:t>
            </w:r>
            <w:r w:rsidR="00EF563D" w:rsidRPr="0046792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467924">
              <w:rPr>
                <w:rFonts w:ascii="Times New Roman" w:hAnsi="Times New Roman" w:cs="Times New Roman"/>
                <w:sz w:val="24"/>
                <w:szCs w:val="24"/>
              </w:rPr>
              <w:t>собственникам земельных участков направл</w:t>
            </w:r>
            <w:r w:rsidR="00EF563D" w:rsidRPr="00467924">
              <w:rPr>
                <w:rFonts w:ascii="Times New Roman" w:hAnsi="Times New Roman" w:cs="Times New Roman"/>
                <w:sz w:val="24"/>
                <w:szCs w:val="24"/>
              </w:rPr>
              <w:t xml:space="preserve">ено </w:t>
            </w:r>
            <w:r w:rsidR="00051B57" w:rsidRPr="00467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535E" w:rsidRPr="00467924">
              <w:rPr>
                <w:rFonts w:ascii="Times New Roman" w:hAnsi="Times New Roman" w:cs="Times New Roman"/>
                <w:sz w:val="24"/>
                <w:szCs w:val="24"/>
              </w:rPr>
              <w:t xml:space="preserve"> письма</w:t>
            </w:r>
            <w:r w:rsidRPr="00467924">
              <w:rPr>
                <w:rFonts w:ascii="Times New Roman" w:hAnsi="Times New Roman" w:cs="Times New Roman"/>
                <w:sz w:val="24"/>
                <w:szCs w:val="24"/>
              </w:rPr>
              <w:t xml:space="preserve"> уведомительного характера с целью соблюдения ими обязательных требований земельного законодательства, в том числе, соответствия вида фактического использования участка правоустанавливающим документам.</w:t>
            </w:r>
          </w:p>
        </w:tc>
      </w:tr>
      <w:tr w:rsidR="000A7924" w:rsidRPr="00467924" w14:paraId="54E1EF7D" w14:textId="77777777" w:rsidTr="00581949">
        <w:tc>
          <w:tcPr>
            <w:tcW w:w="704" w:type="dxa"/>
          </w:tcPr>
          <w:p w14:paraId="3CF4AC30" w14:textId="77777777" w:rsidR="007055D2" w:rsidRPr="00467924" w:rsidRDefault="007055D2" w:rsidP="008941DB">
            <w:pPr>
              <w:pStyle w:val="aff9"/>
              <w:numPr>
                <w:ilvl w:val="0"/>
                <w:numId w:val="36"/>
              </w:num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17E8A0D" w14:textId="77777777" w:rsidR="007055D2" w:rsidRPr="00467924" w:rsidRDefault="007055D2" w:rsidP="008941DB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Проведение информационной кампании о возможности упрощенного порядка оформления прав граждан на земельные участки, жилые и садовые дома, гаражи и хозяйственные постройки в рамках действия Федерального закона от 25 октября 2001 г. №137-ФЗ «О введении в действие Земельного кодекса Российской Федерации»</w:t>
            </w:r>
          </w:p>
        </w:tc>
        <w:tc>
          <w:tcPr>
            <w:tcW w:w="7796" w:type="dxa"/>
          </w:tcPr>
          <w:p w14:paraId="3D327C93" w14:textId="2857DABF" w:rsidR="00EE22E7" w:rsidRPr="00467924" w:rsidRDefault="00D223D3" w:rsidP="008941DB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24">
              <w:rPr>
                <w:rFonts w:ascii="Times New Roman" w:hAnsi="Times New Roman" w:cs="Times New Roman"/>
                <w:sz w:val="24"/>
                <w:szCs w:val="24"/>
              </w:rPr>
              <w:t>В упрощенном порядке, в рамках гаражной амнистии, за 1 квартал 2026 года было зарегистрировано 30 объектов недвижимости (гаражные боксы и земельные участки).</w:t>
            </w:r>
          </w:p>
        </w:tc>
      </w:tr>
      <w:tr w:rsidR="000A7924" w:rsidRPr="00467924" w14:paraId="16C550A1" w14:textId="77777777" w:rsidTr="00B6046F">
        <w:trPr>
          <w:trHeight w:val="561"/>
        </w:trPr>
        <w:tc>
          <w:tcPr>
            <w:tcW w:w="704" w:type="dxa"/>
          </w:tcPr>
          <w:p w14:paraId="7AAD7150" w14:textId="77777777" w:rsidR="00132E2F" w:rsidRPr="00467924" w:rsidRDefault="00132E2F" w:rsidP="00132E2F">
            <w:pPr>
              <w:pStyle w:val="aff9"/>
              <w:numPr>
                <w:ilvl w:val="0"/>
                <w:numId w:val="36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E10145" w14:textId="77777777" w:rsidR="00132E2F" w:rsidRPr="00467924" w:rsidRDefault="00132E2F" w:rsidP="008941DB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Проведение в пределах установленной компетенции мероприятий, направленных на эффективное управление и распоряжение муниципальным имуществом </w:t>
            </w:r>
          </w:p>
        </w:tc>
        <w:tc>
          <w:tcPr>
            <w:tcW w:w="7796" w:type="dxa"/>
          </w:tcPr>
          <w:p w14:paraId="54FAB3F8" w14:textId="77777777" w:rsidR="00831195" w:rsidRPr="00467924" w:rsidRDefault="00831195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Постановлением администрации Ейского городского поселения Ейского района от 30 ноября 2011 года № 562 утвержден Порядок проведения инвентаризации муниципального имущества, закрепленного за муниципальными унитарными предприятиями и муниципальными учреждениями (далее - Порядок).</w:t>
            </w:r>
          </w:p>
          <w:p w14:paraId="30D70D55" w14:textId="03AE24A6" w:rsidR="00831195" w:rsidRPr="00467924" w:rsidRDefault="00831195" w:rsidP="008941DB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Согласно пункту 14 Порядка по итогам ежегодной инвентаризации оформляются карты Реестра муниципальной собственности Ейского городского поселения Ейского района по установленным формам с отражением актуализированных сведений по объектам учета по состоянию на 1 января го</w:t>
            </w:r>
            <w:r w:rsidR="00276AC8" w:rsidRPr="00467924">
              <w:rPr>
                <w:sz w:val="24"/>
                <w:szCs w:val="24"/>
              </w:rPr>
              <w:t>да, следующего за отчетным и д</w:t>
            </w:r>
            <w:r w:rsidR="00467CE6" w:rsidRPr="00467924">
              <w:rPr>
                <w:sz w:val="24"/>
                <w:szCs w:val="24"/>
              </w:rPr>
              <w:t xml:space="preserve">о 1 февраля </w:t>
            </w:r>
            <w:r w:rsidRPr="00467924">
              <w:rPr>
                <w:sz w:val="24"/>
                <w:szCs w:val="24"/>
              </w:rPr>
              <w:t>предоставляются в уполномоченный орган администрации Ейского городского поселения Ейского района.</w:t>
            </w:r>
            <w:r w:rsidR="00877D39" w:rsidRPr="00467924">
              <w:rPr>
                <w:sz w:val="24"/>
                <w:szCs w:val="24"/>
              </w:rPr>
              <w:t xml:space="preserve"> </w:t>
            </w:r>
          </w:p>
          <w:p w14:paraId="7F6D95F0" w14:textId="214C2E11" w:rsidR="00B6046F" w:rsidRPr="00467924" w:rsidRDefault="006E7D88" w:rsidP="00B6046F">
            <w:pPr>
              <w:ind w:firstLine="284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По результатам проведенного анализа сведений, отраженных муниципальными учреждениями и предприятиями в картах Реестра муниципальной собств</w:t>
            </w:r>
            <w:r w:rsidR="00877D39" w:rsidRPr="00467924">
              <w:rPr>
                <w:sz w:val="24"/>
                <w:szCs w:val="24"/>
              </w:rPr>
              <w:t>енности по состоянию на 1 апреля</w:t>
            </w:r>
            <w:r w:rsidRPr="00467924">
              <w:rPr>
                <w:sz w:val="24"/>
                <w:szCs w:val="24"/>
              </w:rPr>
              <w:t xml:space="preserve"> 2026 года, неиспользуемого имущества не выявлено.</w:t>
            </w:r>
          </w:p>
        </w:tc>
      </w:tr>
      <w:tr w:rsidR="000A7924" w:rsidRPr="00467924" w14:paraId="63825677" w14:textId="77777777" w:rsidTr="00581949">
        <w:trPr>
          <w:trHeight w:val="1534"/>
        </w:trPr>
        <w:tc>
          <w:tcPr>
            <w:tcW w:w="704" w:type="dxa"/>
            <w:vMerge w:val="restart"/>
          </w:tcPr>
          <w:p w14:paraId="2AB2F559" w14:textId="77777777" w:rsidR="00132E2F" w:rsidRPr="00467924" w:rsidRDefault="00132E2F" w:rsidP="008941DB">
            <w:pPr>
              <w:pStyle w:val="aff9"/>
              <w:numPr>
                <w:ilvl w:val="0"/>
                <w:numId w:val="36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2E7B2E66" w14:textId="77777777" w:rsidR="00132E2F" w:rsidRPr="00467924" w:rsidRDefault="00132E2F" w:rsidP="008941DB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>Проведение в пределах установленной компетенции мероприя</w:t>
            </w:r>
            <w:r w:rsidRPr="00467924">
              <w:rPr>
                <w:sz w:val="24"/>
                <w:szCs w:val="24"/>
              </w:rPr>
              <w:softHyphen/>
              <w:t>тий, направленных на увеличение доходов бюджета Ейского городского поселения по налогу на имущество организаций и налогу на имущество физических лиц за счет наполнения перечня объектов недвижимого имущества, указанных в подпунктах 1 и 2 пункта 1 статьи 378.2 НК РФ, в отношении которых налоговая база определяется как кадастровая стоимость, на очередной налоговый период (далее - перечень), и проведение работы по определению правообладателей данного имущества</w:t>
            </w:r>
          </w:p>
        </w:tc>
        <w:tc>
          <w:tcPr>
            <w:tcW w:w="7796" w:type="dxa"/>
            <w:vMerge w:val="restart"/>
          </w:tcPr>
          <w:p w14:paraId="32FC3530" w14:textId="263A7E54" w:rsidR="00744174" w:rsidRPr="00467924" w:rsidRDefault="00744174" w:rsidP="00744174">
            <w:pPr>
              <w:contextualSpacing/>
              <w:jc w:val="both"/>
              <w:rPr>
                <w:rFonts w:eastAsiaTheme="minorHAnsi" w:cstheme="minorBidi"/>
                <w:sz w:val="24"/>
                <w:szCs w:val="20"/>
                <w:lang w:eastAsia="en-US"/>
              </w:rPr>
            </w:pPr>
            <w:r w:rsidRPr="00467924">
              <w:rPr>
                <w:rFonts w:eastAsiaTheme="minorHAnsi"/>
                <w:sz w:val="24"/>
                <w:szCs w:val="24"/>
                <w:lang w:eastAsia="en-US"/>
              </w:rPr>
              <w:t xml:space="preserve">     </w:t>
            </w:r>
            <w:r w:rsidR="00FB0A31" w:rsidRPr="00467924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467924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недвижимого имущества</w:t>
            </w:r>
            <w:r w:rsidRPr="00467924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были переданы администрацией Ейского городского поселения Ейского района в Управление муниципальных ресурсов администрации муниципального образования Ейский район для дальнейшего представления данной информации в Департамент имущественных отношений Красно</w:t>
            </w:r>
            <w:r w:rsidR="00C64864" w:rsidRPr="00467924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дарского края </w:t>
            </w:r>
            <w:r w:rsidRPr="00467924">
              <w:rPr>
                <w:rFonts w:eastAsiaTheme="minorHAnsi" w:cstheme="minorBidi"/>
                <w:sz w:val="24"/>
                <w:szCs w:val="24"/>
                <w:lang w:eastAsia="en-US"/>
              </w:rPr>
              <w:t>в целях включения их в перечен</w:t>
            </w:r>
            <w:r w:rsidR="001719CD" w:rsidRPr="00467924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ь на очередной налоговый период </w:t>
            </w:r>
            <w:r w:rsidRPr="00467924">
              <w:rPr>
                <w:rFonts w:eastAsiaTheme="minorHAnsi" w:cstheme="minorBidi"/>
                <w:sz w:val="24"/>
                <w:szCs w:val="24"/>
                <w:lang w:eastAsia="en-US"/>
              </w:rPr>
              <w:t>(</w:t>
            </w:r>
            <w:r w:rsidR="00FB0A31" w:rsidRPr="00467924">
              <w:rPr>
                <w:rFonts w:eastAsiaTheme="minorHAnsi" w:cstheme="minorBidi"/>
                <w:sz w:val="24"/>
                <w:szCs w:val="24"/>
                <w:lang w:eastAsia="en-US"/>
              </w:rPr>
              <w:t>письмо № 01-1687/26-34</w:t>
            </w:r>
            <w:r w:rsidR="001719CD" w:rsidRPr="00467924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от </w:t>
            </w:r>
            <w:r w:rsidR="00FB0A31" w:rsidRPr="00467924">
              <w:rPr>
                <w:rFonts w:eastAsiaTheme="minorHAnsi" w:cstheme="minorBidi"/>
                <w:sz w:val="24"/>
                <w:szCs w:val="24"/>
                <w:lang w:eastAsia="en-US"/>
              </w:rPr>
              <w:t>31.03.2026</w:t>
            </w:r>
            <w:r w:rsidR="00A34BDB" w:rsidRPr="00467924">
              <w:rPr>
                <w:rFonts w:eastAsiaTheme="minorHAnsi" w:cstheme="minorBidi"/>
                <w:sz w:val="24"/>
                <w:szCs w:val="24"/>
                <w:lang w:eastAsia="en-US"/>
              </w:rPr>
              <w:t>).</w:t>
            </w:r>
          </w:p>
          <w:p w14:paraId="46AFDB71" w14:textId="78A37CEB" w:rsidR="00132E2F" w:rsidRPr="00467924" w:rsidRDefault="00132E2F" w:rsidP="00744174">
            <w:pPr>
              <w:spacing w:before="100"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A7924" w:rsidRPr="00467924" w14:paraId="1FAACFD4" w14:textId="77777777" w:rsidTr="00581949">
        <w:trPr>
          <w:trHeight w:val="1282"/>
        </w:trPr>
        <w:tc>
          <w:tcPr>
            <w:tcW w:w="704" w:type="dxa"/>
            <w:vMerge/>
          </w:tcPr>
          <w:p w14:paraId="1A3BF9F6" w14:textId="77777777" w:rsidR="00132E2F" w:rsidRPr="00467924" w:rsidRDefault="00132E2F" w:rsidP="00132E2F">
            <w:pPr>
              <w:pStyle w:val="aff9"/>
              <w:numPr>
                <w:ilvl w:val="0"/>
                <w:numId w:val="36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09F106F8" w14:textId="77777777" w:rsidR="00132E2F" w:rsidRPr="00467924" w:rsidRDefault="00132E2F" w:rsidP="00132E2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14:paraId="7EA51F32" w14:textId="77777777" w:rsidR="00132E2F" w:rsidRPr="00467924" w:rsidRDefault="00132E2F" w:rsidP="00132E2F">
            <w:pPr>
              <w:shd w:val="clear" w:color="auto" w:fill="FFFFFF"/>
              <w:ind w:firstLine="284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D1424" w:rsidRPr="00467924" w14:paraId="67AD57E5" w14:textId="77777777" w:rsidTr="00581949">
        <w:trPr>
          <w:trHeight w:val="836"/>
        </w:trPr>
        <w:tc>
          <w:tcPr>
            <w:tcW w:w="704" w:type="dxa"/>
          </w:tcPr>
          <w:p w14:paraId="76F3CBDB" w14:textId="77777777" w:rsidR="00132E2F" w:rsidRPr="00467924" w:rsidRDefault="00132E2F" w:rsidP="008941DB">
            <w:pPr>
              <w:pStyle w:val="aff9"/>
              <w:numPr>
                <w:ilvl w:val="0"/>
                <w:numId w:val="36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E09A95" w14:textId="77777777" w:rsidR="00132E2F" w:rsidRPr="00467924" w:rsidRDefault="00132E2F" w:rsidP="008941DB">
            <w:pPr>
              <w:jc w:val="both"/>
              <w:rPr>
                <w:color w:val="FF0000"/>
                <w:sz w:val="24"/>
                <w:szCs w:val="24"/>
              </w:rPr>
            </w:pPr>
            <w:r w:rsidRPr="00467924">
              <w:rPr>
                <w:sz w:val="24"/>
                <w:szCs w:val="24"/>
                <w:lang w:bidi="ru-RU"/>
              </w:rPr>
              <w:t>Проведение в пределах установленной компетенции мероприятий, направленных на снижение задолженности по арендной плате за земельные участки в бюджет Ейского городского поселения Ейского района</w:t>
            </w:r>
          </w:p>
        </w:tc>
        <w:tc>
          <w:tcPr>
            <w:tcW w:w="7796" w:type="dxa"/>
          </w:tcPr>
          <w:p w14:paraId="2275CAC5" w14:textId="4FED04DA" w:rsidR="00B6046F" w:rsidRPr="00B6046F" w:rsidRDefault="00B6046F" w:rsidP="00B6046F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     </w:t>
            </w:r>
            <w:r w:rsidRPr="00B6046F">
              <w:rPr>
                <w:sz w:val="24"/>
                <w:szCs w:val="24"/>
              </w:rPr>
              <w:t>Динамика снижения (увеличения) задолженности к уровню, сложившемуся на 1 января 2026 года (без учета задолженности организаций, находящихся в различных стадиях банкротства):</w:t>
            </w:r>
          </w:p>
          <w:p w14:paraId="1BF0A3A9" w14:textId="77777777" w:rsidR="00B6046F" w:rsidRPr="00B6046F" w:rsidRDefault="00B6046F" w:rsidP="00B6046F">
            <w:pPr>
              <w:jc w:val="both"/>
              <w:rPr>
                <w:sz w:val="24"/>
                <w:szCs w:val="24"/>
              </w:rPr>
            </w:pPr>
            <w:r w:rsidRPr="00B6046F">
              <w:rPr>
                <w:sz w:val="24"/>
                <w:szCs w:val="24"/>
              </w:rPr>
              <w:t xml:space="preserve">     - КБК 99211105013130000120: на 01.01.2026 г. составляла 30947,1 тыс. руб. (бюджет ЕГП ЕР 50% - 15473,6 тыс. руб.), на 01.04.2026 г.- 31803,6 тыс. руб. (бюджет ЕГП ЕР 50% - 15901,8 тыс. руб.), увеличение задолженности составило 2,7%;</w:t>
            </w:r>
          </w:p>
          <w:p w14:paraId="79C357CB" w14:textId="217A955D" w:rsidR="00B6046F" w:rsidRPr="00B6046F" w:rsidRDefault="00B6046F" w:rsidP="00B6046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B6046F">
              <w:rPr>
                <w:sz w:val="24"/>
                <w:szCs w:val="24"/>
              </w:rPr>
              <w:t xml:space="preserve">     -КБК 99211607090130011140(пени): на 01.01.2026 г. – 28526,5 тыс. руб., на 01.04.2026 г. – 28665,2 тыс. руб., увеличение задолженности составило 0,5%</w:t>
            </w:r>
            <w:r w:rsidRPr="00467924">
              <w:rPr>
                <w:sz w:val="24"/>
                <w:szCs w:val="24"/>
              </w:rPr>
              <w:t>.</w:t>
            </w:r>
          </w:p>
          <w:p w14:paraId="560BF8F0" w14:textId="77777777" w:rsidR="00B6046F" w:rsidRPr="00B6046F" w:rsidRDefault="00B6046F" w:rsidP="00B6046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B6046F">
              <w:rPr>
                <w:sz w:val="24"/>
                <w:szCs w:val="24"/>
              </w:rPr>
              <w:t xml:space="preserve">         С целью взыскания задолженности по арендной плате за земельные участки, государственная собственность на которые не разграничена и которые расположены в границах городских поселений (без учета задолженности организаций, находящихся в различных стадиях банкротства) за 1 квартал 2026 года проведены следующие мероприятия:</w:t>
            </w:r>
          </w:p>
          <w:p w14:paraId="2459E223" w14:textId="77777777" w:rsidR="00B6046F" w:rsidRPr="00B6046F" w:rsidRDefault="00B6046F" w:rsidP="00B6046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B6046F">
              <w:rPr>
                <w:sz w:val="24"/>
                <w:szCs w:val="24"/>
              </w:rPr>
              <w:t xml:space="preserve">   - направлено арендаторам 41 претензия на общую сумму 3 154,77 тыс. руб.</w:t>
            </w:r>
          </w:p>
          <w:p w14:paraId="27450F1D" w14:textId="77777777" w:rsidR="00B6046F" w:rsidRPr="000B1A3E" w:rsidRDefault="00B6046F" w:rsidP="00B6046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B6046F">
              <w:rPr>
                <w:sz w:val="24"/>
                <w:szCs w:val="24"/>
              </w:rPr>
              <w:t xml:space="preserve">   </w:t>
            </w:r>
            <w:r w:rsidRPr="000B1A3E">
              <w:rPr>
                <w:sz w:val="24"/>
                <w:szCs w:val="24"/>
              </w:rPr>
              <w:t>- в суд направлено 27 исковых заявлений/судебных приказов на общую сумму 5 475,86 тыс. руб.</w:t>
            </w:r>
          </w:p>
          <w:p w14:paraId="7F546E14" w14:textId="77777777" w:rsidR="00B6046F" w:rsidRPr="00B6046F" w:rsidRDefault="00B6046F" w:rsidP="00B6046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B6046F">
              <w:rPr>
                <w:sz w:val="24"/>
                <w:szCs w:val="24"/>
              </w:rPr>
              <w:t xml:space="preserve">   - в службу судебных приставов направлено 5 исполнительных листов на общую сумму 5 665,15 тыс. руб.</w:t>
            </w:r>
          </w:p>
          <w:p w14:paraId="650FF877" w14:textId="6C58D764" w:rsidR="00B6046F" w:rsidRDefault="00B6046F" w:rsidP="00B6046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B6046F">
              <w:rPr>
                <w:sz w:val="24"/>
                <w:szCs w:val="24"/>
              </w:rPr>
              <w:t xml:space="preserve">   - возбуждено 3 исполнительных производства н</w:t>
            </w:r>
            <w:r w:rsidR="000B1A3E">
              <w:rPr>
                <w:sz w:val="24"/>
                <w:szCs w:val="24"/>
              </w:rPr>
              <w:t xml:space="preserve">а общую сумму 1 409,07 тыс. </w:t>
            </w:r>
            <w:proofErr w:type="spellStart"/>
            <w:r w:rsidR="000B1A3E">
              <w:rPr>
                <w:sz w:val="24"/>
                <w:szCs w:val="24"/>
              </w:rPr>
              <w:t>руб</w:t>
            </w:r>
            <w:proofErr w:type="spellEnd"/>
            <w:r w:rsidR="000B1A3E">
              <w:rPr>
                <w:sz w:val="24"/>
                <w:szCs w:val="24"/>
              </w:rPr>
              <w:t>;</w:t>
            </w:r>
          </w:p>
          <w:p w14:paraId="274C009B" w14:textId="0C0334CA" w:rsidR="000B1A3E" w:rsidRPr="00B6046F" w:rsidRDefault="000B1A3E" w:rsidP="00B6046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  <w:highlight w:val="yellow"/>
              </w:rPr>
              <w:t xml:space="preserve">   - взыскана задолженность по арендной плате в полном объеме или частично по 8 исковым заявлениям </w:t>
            </w:r>
            <w:r>
              <w:rPr>
                <w:sz w:val="24"/>
                <w:szCs w:val="24"/>
                <w:highlight w:val="yellow"/>
              </w:rPr>
              <w:t xml:space="preserve">(прошлых лет) </w:t>
            </w:r>
            <w:r w:rsidRPr="005078C0">
              <w:rPr>
                <w:sz w:val="24"/>
                <w:szCs w:val="24"/>
                <w:highlight w:val="yellow"/>
              </w:rPr>
              <w:t>на общую сумму 6 505,47 тыс. руб.</w:t>
            </w:r>
          </w:p>
          <w:p w14:paraId="30BBC92B" w14:textId="679CFC32" w:rsidR="00B6046F" w:rsidRPr="00B6046F" w:rsidRDefault="00B6046F" w:rsidP="00B6046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B6046F">
              <w:rPr>
                <w:sz w:val="24"/>
                <w:szCs w:val="24"/>
              </w:rPr>
              <w:t xml:space="preserve">КБК 99211105025130000120 задолженность на 01.01.2026 составляла 966,4 </w:t>
            </w:r>
            <w:proofErr w:type="spellStart"/>
            <w:r w:rsidRPr="00B6046F">
              <w:rPr>
                <w:sz w:val="24"/>
                <w:szCs w:val="24"/>
              </w:rPr>
              <w:t>ты</w:t>
            </w:r>
            <w:r w:rsidR="005078C0">
              <w:rPr>
                <w:sz w:val="24"/>
                <w:szCs w:val="24"/>
              </w:rPr>
              <w:t>с.руб</w:t>
            </w:r>
            <w:proofErr w:type="spellEnd"/>
            <w:r w:rsidR="005078C0">
              <w:rPr>
                <w:sz w:val="24"/>
                <w:szCs w:val="24"/>
              </w:rPr>
              <w:t xml:space="preserve">., на 01.04.2026 – 1404,4 </w:t>
            </w:r>
            <w:proofErr w:type="spellStart"/>
            <w:r w:rsidRPr="00B6046F">
              <w:rPr>
                <w:sz w:val="24"/>
                <w:szCs w:val="24"/>
              </w:rPr>
              <w:t>тыс.руб</w:t>
            </w:r>
            <w:proofErr w:type="spellEnd"/>
            <w:r w:rsidRPr="00B6046F">
              <w:rPr>
                <w:sz w:val="24"/>
                <w:szCs w:val="24"/>
              </w:rPr>
              <w:t>, увеличение задолженности составило 45 %, увеличение задолженности обусловлено доначислением арендной платы по договору аренды № 4242000233 (Лиманская 1/6), в связи с увеличением кадастровой стоимости земельного участка.</w:t>
            </w:r>
          </w:p>
          <w:p w14:paraId="2F214B97" w14:textId="77777777" w:rsidR="00B6046F" w:rsidRPr="00B6046F" w:rsidRDefault="00B6046F" w:rsidP="00B6046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B6046F">
              <w:rPr>
                <w:sz w:val="24"/>
                <w:szCs w:val="24"/>
              </w:rPr>
              <w:t xml:space="preserve">КБК 99211607090130013140 задолженность на 01.01.2026 составляла 860,1 </w:t>
            </w:r>
            <w:proofErr w:type="spellStart"/>
            <w:r w:rsidRPr="00B6046F">
              <w:rPr>
                <w:sz w:val="24"/>
                <w:szCs w:val="24"/>
              </w:rPr>
              <w:t>тыс.руб</w:t>
            </w:r>
            <w:proofErr w:type="spellEnd"/>
            <w:r w:rsidRPr="00B6046F">
              <w:rPr>
                <w:sz w:val="24"/>
                <w:szCs w:val="24"/>
              </w:rPr>
              <w:t xml:space="preserve">, на 01.04.2025 – 943,6 </w:t>
            </w:r>
            <w:proofErr w:type="spellStart"/>
            <w:r w:rsidRPr="00B6046F">
              <w:rPr>
                <w:sz w:val="24"/>
                <w:szCs w:val="24"/>
              </w:rPr>
              <w:t>тыс.руб</w:t>
            </w:r>
            <w:proofErr w:type="spellEnd"/>
            <w:r w:rsidRPr="00B6046F">
              <w:rPr>
                <w:sz w:val="24"/>
                <w:szCs w:val="24"/>
              </w:rPr>
              <w:t xml:space="preserve">., увеличение задолженности составило 9%, увеличение задолженности обусловлено доначислением </w:t>
            </w:r>
            <w:r w:rsidRPr="00B6046F">
              <w:rPr>
                <w:sz w:val="24"/>
                <w:szCs w:val="24"/>
              </w:rPr>
              <w:lastRenderedPageBreak/>
              <w:t>пени по договору аренды № 4242000233 (Лиманская 1/6), в связи с увеличением кадастровой стоимости земельного участка</w:t>
            </w:r>
          </w:p>
          <w:p w14:paraId="2B5DB8F2" w14:textId="77777777" w:rsidR="00B6046F" w:rsidRPr="00B6046F" w:rsidRDefault="00B6046F" w:rsidP="00B6046F">
            <w:pPr>
              <w:ind w:firstLine="514"/>
              <w:jc w:val="both"/>
              <w:rPr>
                <w:sz w:val="24"/>
                <w:szCs w:val="24"/>
              </w:rPr>
            </w:pPr>
            <w:r w:rsidRPr="00B6046F">
              <w:rPr>
                <w:sz w:val="24"/>
                <w:szCs w:val="24"/>
              </w:rPr>
              <w:t>С целью взыскания задолженности по арендной плате за земельные участки, находящиеся в муниципальной собственности, за 1 квартал 2026 года проведены следующие мероприятия:</w:t>
            </w:r>
          </w:p>
          <w:p w14:paraId="458CF4A1" w14:textId="77777777" w:rsidR="00B6046F" w:rsidRPr="00B6046F" w:rsidRDefault="00B6046F" w:rsidP="00B6046F">
            <w:pPr>
              <w:jc w:val="both"/>
              <w:rPr>
                <w:sz w:val="24"/>
                <w:szCs w:val="24"/>
              </w:rPr>
            </w:pPr>
            <w:r w:rsidRPr="00B6046F">
              <w:rPr>
                <w:sz w:val="24"/>
                <w:szCs w:val="24"/>
              </w:rPr>
              <w:t xml:space="preserve">   </w:t>
            </w:r>
            <w:r w:rsidRPr="00B6046F">
              <w:rPr>
                <w:color w:val="EE0000"/>
                <w:sz w:val="24"/>
                <w:szCs w:val="24"/>
              </w:rPr>
              <w:t xml:space="preserve">- </w:t>
            </w:r>
            <w:r w:rsidRPr="00B6046F">
              <w:rPr>
                <w:sz w:val="24"/>
                <w:szCs w:val="24"/>
              </w:rPr>
              <w:t xml:space="preserve">направлено арендаторам 101 претензия на общую сумму 938,6 тыс. руб., оплачено в досудебном порядке – 432,6 </w:t>
            </w:r>
            <w:proofErr w:type="spellStart"/>
            <w:r w:rsidRPr="00B6046F">
              <w:rPr>
                <w:sz w:val="24"/>
                <w:szCs w:val="24"/>
              </w:rPr>
              <w:t>тыс.руб</w:t>
            </w:r>
            <w:proofErr w:type="spellEnd"/>
            <w:r w:rsidRPr="00B6046F">
              <w:rPr>
                <w:sz w:val="24"/>
                <w:szCs w:val="24"/>
              </w:rPr>
              <w:t>.;</w:t>
            </w:r>
          </w:p>
          <w:p w14:paraId="4B91A0BA" w14:textId="77777777" w:rsidR="00B6046F" w:rsidRPr="00B6046F" w:rsidRDefault="00B6046F" w:rsidP="00B6046F">
            <w:pPr>
              <w:jc w:val="both"/>
              <w:rPr>
                <w:sz w:val="24"/>
                <w:szCs w:val="24"/>
              </w:rPr>
            </w:pPr>
            <w:r w:rsidRPr="00B6046F">
              <w:rPr>
                <w:sz w:val="24"/>
                <w:szCs w:val="24"/>
              </w:rPr>
              <w:t xml:space="preserve">       В службе судебных приставов на принудительном исполнении находится 1 исполнительный документ (Ильин Е.Г.) на общую сумму взыскания – 336,6 </w:t>
            </w:r>
            <w:proofErr w:type="spellStart"/>
            <w:r w:rsidRPr="00B6046F">
              <w:rPr>
                <w:sz w:val="24"/>
                <w:szCs w:val="24"/>
              </w:rPr>
              <w:t>тыс.руб</w:t>
            </w:r>
            <w:proofErr w:type="spellEnd"/>
            <w:r w:rsidRPr="00B6046F">
              <w:rPr>
                <w:sz w:val="24"/>
                <w:szCs w:val="24"/>
              </w:rPr>
              <w:t xml:space="preserve">. (аренда – 204,3 </w:t>
            </w:r>
            <w:proofErr w:type="spellStart"/>
            <w:r w:rsidRPr="00B6046F">
              <w:rPr>
                <w:sz w:val="24"/>
                <w:szCs w:val="24"/>
              </w:rPr>
              <w:t>тыс.руб</w:t>
            </w:r>
            <w:proofErr w:type="spellEnd"/>
            <w:r w:rsidRPr="00B6046F">
              <w:rPr>
                <w:sz w:val="24"/>
                <w:szCs w:val="24"/>
              </w:rPr>
              <w:t xml:space="preserve">., пеня – 118,0 </w:t>
            </w:r>
            <w:proofErr w:type="spellStart"/>
            <w:r w:rsidRPr="00B6046F">
              <w:rPr>
                <w:sz w:val="24"/>
                <w:szCs w:val="24"/>
              </w:rPr>
              <w:t>тыс.руб</w:t>
            </w:r>
            <w:proofErr w:type="spellEnd"/>
            <w:r w:rsidRPr="00B6046F">
              <w:rPr>
                <w:sz w:val="24"/>
                <w:szCs w:val="24"/>
              </w:rPr>
              <w:t>);</w:t>
            </w:r>
          </w:p>
          <w:p w14:paraId="2CCFCA0D" w14:textId="06444C36" w:rsidR="00B6046F" w:rsidRPr="00B6046F" w:rsidRDefault="00B6046F" w:rsidP="00B6046F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       </w:t>
            </w:r>
            <w:r w:rsidRPr="00B6046F">
              <w:rPr>
                <w:sz w:val="24"/>
                <w:szCs w:val="24"/>
              </w:rPr>
              <w:t>В рамках исполнительного производства в 2026 году</w:t>
            </w:r>
            <w:r w:rsidR="00467924">
              <w:rPr>
                <w:sz w:val="24"/>
                <w:szCs w:val="24"/>
              </w:rPr>
              <w:t xml:space="preserve"> оплачено </w:t>
            </w:r>
            <w:r w:rsidRPr="00B6046F">
              <w:rPr>
                <w:sz w:val="24"/>
                <w:szCs w:val="24"/>
              </w:rPr>
              <w:t xml:space="preserve">4,3 </w:t>
            </w:r>
            <w:proofErr w:type="spellStart"/>
            <w:r w:rsidRPr="00B6046F">
              <w:rPr>
                <w:sz w:val="24"/>
                <w:szCs w:val="24"/>
              </w:rPr>
              <w:t>тыс.руб</w:t>
            </w:r>
            <w:proofErr w:type="spellEnd"/>
            <w:r w:rsidRPr="00B6046F">
              <w:rPr>
                <w:sz w:val="24"/>
                <w:szCs w:val="24"/>
              </w:rPr>
              <w:t>.</w:t>
            </w:r>
          </w:p>
          <w:p w14:paraId="63199671" w14:textId="7598BE76" w:rsidR="00132E2F" w:rsidRPr="00467924" w:rsidRDefault="00B6046F" w:rsidP="00D27C19">
            <w:pPr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       </w:t>
            </w:r>
            <w:r w:rsidRPr="00B6046F">
              <w:rPr>
                <w:sz w:val="24"/>
                <w:szCs w:val="24"/>
              </w:rPr>
              <w:t>Кроме того, на постоянной основе с арендаторами проводится разъяснительная работа в телефонном режиме и устном порядке.</w:t>
            </w:r>
          </w:p>
        </w:tc>
      </w:tr>
      <w:tr w:rsidR="00B97062" w:rsidRPr="005C402B" w14:paraId="6908F21C" w14:textId="77777777" w:rsidTr="00581949">
        <w:trPr>
          <w:trHeight w:val="836"/>
        </w:trPr>
        <w:tc>
          <w:tcPr>
            <w:tcW w:w="704" w:type="dxa"/>
          </w:tcPr>
          <w:p w14:paraId="2583CA4B" w14:textId="77777777" w:rsidR="00B97062" w:rsidRPr="00467924" w:rsidRDefault="00B97062" w:rsidP="008941DB">
            <w:pPr>
              <w:pStyle w:val="aff9"/>
              <w:numPr>
                <w:ilvl w:val="0"/>
                <w:numId w:val="36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BF472F1" w14:textId="443EC65A" w:rsidR="00B97062" w:rsidRPr="00467924" w:rsidRDefault="00FC4A95" w:rsidP="00D37C9F">
            <w:pPr>
              <w:jc w:val="both"/>
              <w:rPr>
                <w:sz w:val="24"/>
                <w:szCs w:val="24"/>
                <w:lang w:bidi="ru-RU"/>
              </w:rPr>
            </w:pPr>
            <w:r w:rsidRPr="00467924">
              <w:rPr>
                <w:sz w:val="24"/>
                <w:szCs w:val="24"/>
                <w:lang w:bidi="ru-RU"/>
              </w:rPr>
              <w:t>Проведение в пределах установленной Компетенции мероприятий по выявлению средств размещения,</w:t>
            </w:r>
            <w:r w:rsidR="00D37C9F" w:rsidRPr="00467924">
              <w:rPr>
                <w:sz w:val="24"/>
                <w:szCs w:val="24"/>
                <w:lang w:bidi="ru-RU"/>
              </w:rPr>
              <w:t xml:space="preserve"> в том числе гостевых домов,</w:t>
            </w:r>
            <w:r w:rsidRPr="00467924">
              <w:rPr>
                <w:sz w:val="24"/>
                <w:szCs w:val="24"/>
                <w:lang w:bidi="ru-RU"/>
              </w:rPr>
              <w:t xml:space="preserve"> сведения о которых не включены в единый реестр объектов классификации в сфере туристской индустрии (далее - единый реестр), </w:t>
            </w:r>
            <w:r w:rsidR="00D37C9F" w:rsidRPr="00467924">
              <w:rPr>
                <w:sz w:val="24"/>
                <w:szCs w:val="24"/>
                <w:lang w:bidi="ru-RU"/>
              </w:rPr>
              <w:t xml:space="preserve">в рамках регионального государственного контроля (надзора) в сфере туристской индустрии, а также в соответствии с пунктом 3 статьи 418 (3) НК РФ. </w:t>
            </w:r>
          </w:p>
        </w:tc>
        <w:tc>
          <w:tcPr>
            <w:tcW w:w="7796" w:type="dxa"/>
          </w:tcPr>
          <w:p w14:paraId="5718F133" w14:textId="6189454E" w:rsidR="00B84F41" w:rsidRPr="00467924" w:rsidRDefault="0037043D" w:rsidP="00B84F41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   </w:t>
            </w:r>
            <w:r w:rsidR="00B84F41" w:rsidRPr="00467924">
              <w:rPr>
                <w:sz w:val="24"/>
                <w:szCs w:val="24"/>
              </w:rPr>
              <w:t xml:space="preserve">   На 1 января 2026 года в</w:t>
            </w:r>
            <w:r w:rsidR="00DF2B0A" w:rsidRPr="00467924">
              <w:rPr>
                <w:sz w:val="24"/>
                <w:szCs w:val="24"/>
              </w:rPr>
              <w:t xml:space="preserve"> Единый реестр были выключены 48</w:t>
            </w:r>
            <w:r w:rsidR="00B84F41" w:rsidRPr="00467924">
              <w:rPr>
                <w:sz w:val="24"/>
                <w:szCs w:val="24"/>
              </w:rPr>
              <w:t xml:space="preserve"> гостевых домов. На 1 апреля 2026 года в Единый реестр включены 122 гостевых дома. Прирост числа гостевых домов составил 171</w:t>
            </w:r>
            <w:r w:rsidR="00FF1C30" w:rsidRPr="00467924">
              <w:rPr>
                <w:sz w:val="24"/>
                <w:szCs w:val="24"/>
              </w:rPr>
              <w:t>,0</w:t>
            </w:r>
            <w:r w:rsidR="00B84F41" w:rsidRPr="00467924">
              <w:rPr>
                <w:sz w:val="24"/>
                <w:szCs w:val="24"/>
              </w:rPr>
              <w:t>%.</w:t>
            </w:r>
          </w:p>
          <w:p w14:paraId="2CEB0873" w14:textId="4883B72A" w:rsidR="00FF1C30" w:rsidRPr="00467924" w:rsidRDefault="00FF1C30" w:rsidP="00B84F41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      В бюджет Ейского городского поселения Ейского района от уплаты туристического налога за 1 квартал 2026 года поступило 691,0 тыс. руб.</w:t>
            </w:r>
          </w:p>
          <w:p w14:paraId="2BDE31AC" w14:textId="6357B3C9" w:rsidR="00FF1C30" w:rsidRPr="00467924" w:rsidRDefault="00FF1C30" w:rsidP="00B84F41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    </w:t>
            </w:r>
            <w:r w:rsidR="005377D3">
              <w:rPr>
                <w:sz w:val="24"/>
                <w:szCs w:val="24"/>
              </w:rPr>
              <w:t xml:space="preserve">  </w:t>
            </w:r>
            <w:r w:rsidRPr="00467924">
              <w:rPr>
                <w:sz w:val="24"/>
                <w:szCs w:val="24"/>
              </w:rPr>
              <w:t>План поступлений сумм туристического налога на 2026 год –                              12 300,0 тыс. руб.</w:t>
            </w:r>
          </w:p>
          <w:p w14:paraId="7BEA5D44" w14:textId="09C3890E" w:rsidR="007A377B" w:rsidRPr="005C402B" w:rsidRDefault="00FF1C30" w:rsidP="009E2F0D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67924">
              <w:rPr>
                <w:sz w:val="24"/>
                <w:szCs w:val="24"/>
              </w:rPr>
              <w:t xml:space="preserve">    </w:t>
            </w:r>
            <w:r w:rsidR="005377D3">
              <w:rPr>
                <w:sz w:val="24"/>
                <w:szCs w:val="24"/>
              </w:rPr>
              <w:t xml:space="preserve">  </w:t>
            </w:r>
            <w:r w:rsidR="009E2F0D" w:rsidRPr="00467924">
              <w:rPr>
                <w:sz w:val="24"/>
                <w:szCs w:val="24"/>
              </w:rPr>
              <w:t>Исполнение плана составляет 5</w:t>
            </w:r>
            <w:r w:rsidRPr="00467924">
              <w:rPr>
                <w:sz w:val="24"/>
                <w:szCs w:val="24"/>
              </w:rPr>
              <w:t>,6 %.</w:t>
            </w:r>
          </w:p>
        </w:tc>
      </w:tr>
    </w:tbl>
    <w:p w14:paraId="47D83B20" w14:textId="24350754" w:rsidR="007A377B" w:rsidRDefault="007A377B" w:rsidP="00230B8F">
      <w:pPr>
        <w:rPr>
          <w:color w:val="FF0000"/>
        </w:rPr>
      </w:pPr>
    </w:p>
    <w:p w14:paraId="4D6AD014" w14:textId="77777777" w:rsidR="00E15653" w:rsidRDefault="00E15653" w:rsidP="00230B8F">
      <w:r>
        <w:t>Исполняющий обязанности н</w:t>
      </w:r>
      <w:r w:rsidR="00A02FD3" w:rsidRPr="005C402B">
        <w:t>ачальник</w:t>
      </w:r>
      <w:r>
        <w:t>а</w:t>
      </w:r>
      <w:r w:rsidR="00A02FD3" w:rsidRPr="005C402B">
        <w:t xml:space="preserve"> </w:t>
      </w:r>
    </w:p>
    <w:p w14:paraId="0B6FF13E" w14:textId="7974C4B3" w:rsidR="00A02FD3" w:rsidRPr="005C402B" w:rsidRDefault="00A02FD3" w:rsidP="00230B8F">
      <w:r w:rsidRPr="005C402B">
        <w:t>финансово-экономического отдела</w:t>
      </w:r>
      <w:r w:rsidRPr="005C402B">
        <w:tab/>
      </w:r>
      <w:r w:rsidRPr="005C402B">
        <w:tab/>
      </w:r>
      <w:r w:rsidRPr="005C402B">
        <w:tab/>
      </w:r>
      <w:r w:rsidR="009C576F" w:rsidRPr="005C402B">
        <w:t xml:space="preserve">     </w:t>
      </w:r>
      <w:r w:rsidRPr="005C402B">
        <w:tab/>
      </w:r>
      <w:r w:rsidRPr="005C402B">
        <w:tab/>
      </w:r>
      <w:r w:rsidRPr="005C402B">
        <w:tab/>
      </w:r>
      <w:r w:rsidRPr="005C402B">
        <w:tab/>
      </w:r>
      <w:r w:rsidRPr="005C402B">
        <w:tab/>
      </w:r>
      <w:r w:rsidRPr="005C402B">
        <w:tab/>
      </w:r>
      <w:r w:rsidR="00E15653">
        <w:t xml:space="preserve">                           И.С. </w:t>
      </w:r>
      <w:proofErr w:type="spellStart"/>
      <w:r w:rsidR="00E15653">
        <w:t>Кульдюшова</w:t>
      </w:r>
      <w:proofErr w:type="spellEnd"/>
      <w:r w:rsidRPr="005C402B">
        <w:tab/>
      </w:r>
    </w:p>
    <w:sectPr w:rsidR="00A02FD3" w:rsidRPr="005C402B" w:rsidSect="000D77E7">
      <w:pgSz w:w="16838" w:h="11906" w:orient="landscape" w:code="9"/>
      <w:pgMar w:top="1021" w:right="1134" w:bottom="567" w:left="1701" w:header="709" w:footer="709" w:gutter="0"/>
      <w:pgNumType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52DC" w14:textId="77777777" w:rsidR="00073516" w:rsidRDefault="00073516" w:rsidP="00073516">
      <w:r>
        <w:separator/>
      </w:r>
    </w:p>
  </w:endnote>
  <w:endnote w:type="continuationSeparator" w:id="0">
    <w:p w14:paraId="46C9F911" w14:textId="77777777" w:rsidR="00073516" w:rsidRDefault="00073516" w:rsidP="0007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0F2D" w14:textId="77777777" w:rsidR="003226FD" w:rsidRDefault="00C655B9">
    <w:pPr>
      <w:pStyle w:val="af8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CEC723" wp14:editId="1BBA6042">
              <wp:simplePos x="0" y="0"/>
              <wp:positionH relativeFrom="page">
                <wp:posOffset>10278110</wp:posOffset>
              </wp:positionH>
              <wp:positionV relativeFrom="page">
                <wp:posOffset>3826510</wp:posOffset>
              </wp:positionV>
              <wp:extent cx="309245" cy="329565"/>
              <wp:effectExtent l="635" t="0" r="4445" b="0"/>
              <wp:wrapNone/>
              <wp:docPr id="1533429765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2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45474" w14:textId="4ADFCC57" w:rsidR="003226FD" w:rsidRPr="00DB09CC" w:rsidRDefault="003226FD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DB09C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B09CC">
                            <w:rPr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DB09C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B1A3E">
                            <w:rPr>
                              <w:noProof/>
                              <w:sz w:val="20"/>
                              <w:szCs w:val="20"/>
                            </w:rPr>
                            <w:t>13</w:t>
                          </w:r>
                          <w:r w:rsidRPr="00DB09C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EC723" id="Прямоугольник 1" o:spid="_x0000_s1026" style="position:absolute;margin-left:809.3pt;margin-top:301.3pt;width:24.3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" o:allowincell="f" stroked="f">
              <v:textbox style="layout-flow:vertical">
                <w:txbxContent>
                  <w:p w14:paraId="23845474" w14:textId="4ADFCC57" w:rsidR="003226FD" w:rsidRPr="00DB09CC" w:rsidRDefault="003226FD">
                    <w:pPr>
                      <w:pBdr>
                        <w:bottom w:val="single" w:sz="4" w:space="1" w:color="auto"/>
                      </w:pBdr>
                      <w:rPr>
                        <w:sz w:val="20"/>
                        <w:szCs w:val="20"/>
                      </w:rPr>
                    </w:pPr>
                    <w:r w:rsidRPr="00DB09CC">
                      <w:rPr>
                        <w:sz w:val="20"/>
                        <w:szCs w:val="20"/>
                      </w:rPr>
                      <w:fldChar w:fldCharType="begin"/>
                    </w:r>
                    <w:r w:rsidRPr="00DB09CC">
                      <w:rPr>
                        <w:sz w:val="20"/>
                        <w:szCs w:val="20"/>
                      </w:rPr>
                      <w:instrText>PAGE   \* MERGEFORMAT</w:instrText>
                    </w:r>
                    <w:r w:rsidRPr="00DB09CC">
                      <w:rPr>
                        <w:sz w:val="20"/>
                        <w:szCs w:val="20"/>
                      </w:rPr>
                      <w:fldChar w:fldCharType="separate"/>
                    </w:r>
                    <w:r w:rsidR="000B1A3E">
                      <w:rPr>
                        <w:noProof/>
                        <w:sz w:val="20"/>
                        <w:szCs w:val="20"/>
                      </w:rPr>
                      <w:t>13</w:t>
                    </w:r>
                    <w:r w:rsidRPr="00DB09C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200F" w14:textId="77777777" w:rsidR="00F42314" w:rsidRDefault="00F42314">
    <w:pPr>
      <w:pStyle w:val="af8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80B95F2" wp14:editId="4F845A2D">
              <wp:simplePos x="0" y="0"/>
              <wp:positionH relativeFrom="page">
                <wp:posOffset>10288905</wp:posOffset>
              </wp:positionH>
              <wp:positionV relativeFrom="page">
                <wp:posOffset>3926323</wp:posOffset>
              </wp:positionV>
              <wp:extent cx="309245" cy="329565"/>
              <wp:effectExtent l="635" t="0" r="4445" b="0"/>
              <wp:wrapNone/>
              <wp:docPr id="148407564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2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6E795" w14:textId="7F40CBC1" w:rsidR="00F42314" w:rsidRPr="00DB09CC" w:rsidRDefault="00F42314" w:rsidP="00F42314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DB09C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B09CC">
                            <w:rPr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DB09C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B1A3E">
                            <w:rPr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DB09C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B95F2" id="_x0000_s1027" style="position:absolute;margin-left:810.15pt;margin-top:309.15pt;width:24.3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" o:allowincell="f" stroked="f">
              <v:textbox style="layout-flow:vertical">
                <w:txbxContent>
                  <w:p w14:paraId="30F6E795" w14:textId="7F40CBC1" w:rsidR="00F42314" w:rsidRPr="00DB09CC" w:rsidRDefault="00F42314" w:rsidP="00F42314">
                    <w:pPr>
                      <w:pBdr>
                        <w:bottom w:val="single" w:sz="4" w:space="1" w:color="auto"/>
                      </w:pBdr>
                      <w:rPr>
                        <w:sz w:val="20"/>
                        <w:szCs w:val="20"/>
                      </w:rPr>
                    </w:pPr>
                    <w:r w:rsidRPr="00DB09CC">
                      <w:rPr>
                        <w:sz w:val="20"/>
                        <w:szCs w:val="20"/>
                      </w:rPr>
                      <w:fldChar w:fldCharType="begin"/>
                    </w:r>
                    <w:r w:rsidRPr="00DB09CC">
                      <w:rPr>
                        <w:sz w:val="20"/>
                        <w:szCs w:val="20"/>
                      </w:rPr>
                      <w:instrText>PAGE   \* MERGEFORMAT</w:instrText>
                    </w:r>
                    <w:r w:rsidRPr="00DB09CC">
                      <w:rPr>
                        <w:sz w:val="20"/>
                        <w:szCs w:val="20"/>
                      </w:rPr>
                      <w:fldChar w:fldCharType="separate"/>
                    </w:r>
                    <w:r w:rsidR="000B1A3E">
                      <w:rPr>
                        <w:noProof/>
                        <w:sz w:val="20"/>
                        <w:szCs w:val="20"/>
                      </w:rPr>
                      <w:t>3</w:t>
                    </w:r>
                    <w:r w:rsidRPr="00DB09C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DFAD" w14:textId="77777777" w:rsidR="00073516" w:rsidRDefault="00073516" w:rsidP="00073516">
      <w:r>
        <w:separator/>
      </w:r>
    </w:p>
  </w:footnote>
  <w:footnote w:type="continuationSeparator" w:id="0">
    <w:p w14:paraId="67D19B14" w14:textId="77777777" w:rsidR="00073516" w:rsidRDefault="00073516" w:rsidP="0007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2CEF" w14:textId="77777777" w:rsidR="003226FD" w:rsidRDefault="003226FD" w:rsidP="004B2C13">
    <w:pPr>
      <w:pStyle w:val="af6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073516">
      <w:rPr>
        <w:rStyle w:val="afe"/>
        <w:noProof/>
      </w:rPr>
      <w:t>5</w:t>
    </w:r>
    <w:r>
      <w:rPr>
        <w:rStyle w:val="afe"/>
      </w:rPr>
      <w:fldChar w:fldCharType="end"/>
    </w:r>
  </w:p>
  <w:p w14:paraId="7BC0A7DC" w14:textId="77777777" w:rsidR="003226FD" w:rsidRDefault="003226FD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88C0" w14:textId="77777777" w:rsidR="003226FD" w:rsidRPr="0032734E" w:rsidRDefault="003226FD" w:rsidP="0032734E">
    <w:pPr>
      <w:pStyle w:val="af6"/>
      <w:framePr w:wrap="around" w:vAnchor="text" w:hAnchor="page" w:x="8398" w:yAlign="inside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66C04B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0D0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5E78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68C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2C2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A4A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F41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636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CAA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EE8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608E26A"/>
    <w:lvl w:ilvl="0">
      <w:numFmt w:val="bullet"/>
      <w:lvlText w:val="*"/>
      <w:lvlJc w:val="left"/>
    </w:lvl>
  </w:abstractNum>
  <w:abstractNum w:abstractNumId="11" w15:restartNumberingAfterBreak="0">
    <w:nsid w:val="07A326FA"/>
    <w:multiLevelType w:val="hybridMultilevel"/>
    <w:tmpl w:val="000C4B4C"/>
    <w:lvl w:ilvl="0" w:tplc="3A46F2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CDF7FAC"/>
    <w:multiLevelType w:val="hybridMultilevel"/>
    <w:tmpl w:val="6DD625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FE20B1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0FEC0F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1A1D107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1F2C07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276E50"/>
    <w:multiLevelType w:val="multilevel"/>
    <w:tmpl w:val="55FC1F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30B154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23A3585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42C582A"/>
    <w:multiLevelType w:val="hybridMultilevel"/>
    <w:tmpl w:val="EFEE17A4"/>
    <w:lvl w:ilvl="0" w:tplc="4E5456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72275CD"/>
    <w:multiLevelType w:val="multilevel"/>
    <w:tmpl w:val="8EF00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B731B1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1E55AAF"/>
    <w:multiLevelType w:val="hybridMultilevel"/>
    <w:tmpl w:val="5058CF30"/>
    <w:lvl w:ilvl="0" w:tplc="76F63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21E55E3"/>
    <w:multiLevelType w:val="hybridMultilevel"/>
    <w:tmpl w:val="369C6D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147B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47B939E1"/>
    <w:multiLevelType w:val="hybridMultilevel"/>
    <w:tmpl w:val="FBEAC466"/>
    <w:lvl w:ilvl="0" w:tplc="25DA88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379AB"/>
    <w:multiLevelType w:val="multilevel"/>
    <w:tmpl w:val="775ED99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8" w15:restartNumberingAfterBreak="0">
    <w:nsid w:val="503433D9"/>
    <w:multiLevelType w:val="hybridMultilevel"/>
    <w:tmpl w:val="A7BE9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3C282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D4216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8F3088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123E45"/>
    <w:multiLevelType w:val="multilevel"/>
    <w:tmpl w:val="775ED996"/>
    <w:numStyleLink w:val="111111"/>
  </w:abstractNum>
  <w:abstractNum w:abstractNumId="33" w15:restartNumberingAfterBreak="0">
    <w:nsid w:val="7992388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54651D"/>
    <w:multiLevelType w:val="hybridMultilevel"/>
    <w:tmpl w:val="C45A55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7671EF"/>
    <w:multiLevelType w:val="hybridMultilevel"/>
    <w:tmpl w:val="AC66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91FB3"/>
    <w:multiLevelType w:val="hybridMultilevel"/>
    <w:tmpl w:val="FBF45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14373">
    <w:abstractNumId w:val="3"/>
  </w:num>
  <w:num w:numId="2" w16cid:durableId="1897162028">
    <w:abstractNumId w:val="24"/>
  </w:num>
  <w:num w:numId="3" w16cid:durableId="1497768865">
    <w:abstractNumId w:val="12"/>
  </w:num>
  <w:num w:numId="4" w16cid:durableId="377900906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 w16cid:durableId="1987970883">
    <w:abstractNumId w:val="1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 w16cid:durableId="30422449">
    <w:abstractNumId w:val="1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 w16cid:durableId="424425658">
    <w:abstractNumId w:val="27"/>
  </w:num>
  <w:num w:numId="8" w16cid:durableId="2135634688">
    <w:abstractNumId w:val="32"/>
  </w:num>
  <w:num w:numId="9" w16cid:durableId="216627528">
    <w:abstractNumId w:val="28"/>
  </w:num>
  <w:num w:numId="10" w16cid:durableId="201139931">
    <w:abstractNumId w:val="23"/>
  </w:num>
  <w:num w:numId="11" w16cid:durableId="1577861848">
    <w:abstractNumId w:val="21"/>
  </w:num>
  <w:num w:numId="12" w16cid:durableId="1764642043">
    <w:abstractNumId w:val="20"/>
  </w:num>
  <w:num w:numId="13" w16cid:durableId="2072535568">
    <w:abstractNumId w:val="25"/>
  </w:num>
  <w:num w:numId="14" w16cid:durableId="2035688683">
    <w:abstractNumId w:val="33"/>
  </w:num>
  <w:num w:numId="15" w16cid:durableId="1588028960">
    <w:abstractNumId w:val="18"/>
  </w:num>
  <w:num w:numId="16" w16cid:durableId="441875722">
    <w:abstractNumId w:val="16"/>
  </w:num>
  <w:num w:numId="17" w16cid:durableId="2073847450">
    <w:abstractNumId w:val="30"/>
  </w:num>
  <w:num w:numId="18" w16cid:durableId="1630892805">
    <w:abstractNumId w:val="22"/>
  </w:num>
  <w:num w:numId="19" w16cid:durableId="622345737">
    <w:abstractNumId w:val="14"/>
  </w:num>
  <w:num w:numId="20" w16cid:durableId="484398878">
    <w:abstractNumId w:val="31"/>
  </w:num>
  <w:num w:numId="21" w16cid:durableId="1269585715">
    <w:abstractNumId w:val="13"/>
  </w:num>
  <w:num w:numId="22" w16cid:durableId="1949970257">
    <w:abstractNumId w:val="29"/>
  </w:num>
  <w:num w:numId="23" w16cid:durableId="566190213">
    <w:abstractNumId w:val="15"/>
  </w:num>
  <w:num w:numId="24" w16cid:durableId="1761637305">
    <w:abstractNumId w:val="19"/>
  </w:num>
  <w:num w:numId="25" w16cid:durableId="286158397">
    <w:abstractNumId w:val="9"/>
  </w:num>
  <w:num w:numId="26" w16cid:durableId="292950280">
    <w:abstractNumId w:val="7"/>
  </w:num>
  <w:num w:numId="27" w16cid:durableId="1359772300">
    <w:abstractNumId w:val="6"/>
  </w:num>
  <w:num w:numId="28" w16cid:durableId="198049919">
    <w:abstractNumId w:val="5"/>
  </w:num>
  <w:num w:numId="29" w16cid:durableId="74599422">
    <w:abstractNumId w:val="4"/>
  </w:num>
  <w:num w:numId="30" w16cid:durableId="874537445">
    <w:abstractNumId w:val="8"/>
  </w:num>
  <w:num w:numId="31" w16cid:durableId="323700798">
    <w:abstractNumId w:val="2"/>
  </w:num>
  <w:num w:numId="32" w16cid:durableId="106393285">
    <w:abstractNumId w:val="1"/>
  </w:num>
  <w:num w:numId="33" w16cid:durableId="70078385">
    <w:abstractNumId w:val="0"/>
  </w:num>
  <w:num w:numId="34" w16cid:durableId="234126352">
    <w:abstractNumId w:val="17"/>
  </w:num>
  <w:num w:numId="35" w16cid:durableId="1721400956">
    <w:abstractNumId w:val="34"/>
  </w:num>
  <w:num w:numId="36" w16cid:durableId="923688184">
    <w:abstractNumId w:val="26"/>
  </w:num>
  <w:num w:numId="37" w16cid:durableId="6759875">
    <w:abstractNumId w:val="36"/>
  </w:num>
  <w:num w:numId="38" w16cid:durableId="451288364">
    <w:abstractNumId w:val="11"/>
  </w:num>
  <w:num w:numId="39" w16cid:durableId="45136370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59"/>
    <w:rsid w:val="000020D7"/>
    <w:rsid w:val="0000724A"/>
    <w:rsid w:val="00007CAD"/>
    <w:rsid w:val="00014BFE"/>
    <w:rsid w:val="000157F5"/>
    <w:rsid w:val="000159E3"/>
    <w:rsid w:val="00021E84"/>
    <w:rsid w:val="00027D13"/>
    <w:rsid w:val="0003241D"/>
    <w:rsid w:val="00032E60"/>
    <w:rsid w:val="00033122"/>
    <w:rsid w:val="00051B57"/>
    <w:rsid w:val="000537DA"/>
    <w:rsid w:val="000540EC"/>
    <w:rsid w:val="00056864"/>
    <w:rsid w:val="00057313"/>
    <w:rsid w:val="00060A94"/>
    <w:rsid w:val="00061796"/>
    <w:rsid w:val="000700CD"/>
    <w:rsid w:val="00073516"/>
    <w:rsid w:val="000777A8"/>
    <w:rsid w:val="00092254"/>
    <w:rsid w:val="000A1129"/>
    <w:rsid w:val="000A11CF"/>
    <w:rsid w:val="000A1D95"/>
    <w:rsid w:val="000A2C0F"/>
    <w:rsid w:val="000A5CB3"/>
    <w:rsid w:val="000A7924"/>
    <w:rsid w:val="000B016F"/>
    <w:rsid w:val="000B1A3E"/>
    <w:rsid w:val="000C040B"/>
    <w:rsid w:val="000C070A"/>
    <w:rsid w:val="000C1E78"/>
    <w:rsid w:val="000C3C3E"/>
    <w:rsid w:val="000C5615"/>
    <w:rsid w:val="000C7E81"/>
    <w:rsid w:val="000D06E7"/>
    <w:rsid w:val="000D77E7"/>
    <w:rsid w:val="000E1890"/>
    <w:rsid w:val="000E37C9"/>
    <w:rsid w:val="000F5896"/>
    <w:rsid w:val="001038DB"/>
    <w:rsid w:val="00103AC9"/>
    <w:rsid w:val="00104C29"/>
    <w:rsid w:val="00105403"/>
    <w:rsid w:val="0010752A"/>
    <w:rsid w:val="00111D41"/>
    <w:rsid w:val="0011362A"/>
    <w:rsid w:val="0011455C"/>
    <w:rsid w:val="00115C9E"/>
    <w:rsid w:val="00116104"/>
    <w:rsid w:val="00120BC5"/>
    <w:rsid w:val="00121DF1"/>
    <w:rsid w:val="00122555"/>
    <w:rsid w:val="00122DBD"/>
    <w:rsid w:val="00132E2F"/>
    <w:rsid w:val="00135CC9"/>
    <w:rsid w:val="00144AC4"/>
    <w:rsid w:val="00144EEC"/>
    <w:rsid w:val="0014535E"/>
    <w:rsid w:val="00145AC5"/>
    <w:rsid w:val="00146747"/>
    <w:rsid w:val="001472DA"/>
    <w:rsid w:val="00152F33"/>
    <w:rsid w:val="00153B3A"/>
    <w:rsid w:val="001563F9"/>
    <w:rsid w:val="0016640C"/>
    <w:rsid w:val="00166846"/>
    <w:rsid w:val="00170050"/>
    <w:rsid w:val="00171955"/>
    <w:rsid w:val="001719CD"/>
    <w:rsid w:val="0017634D"/>
    <w:rsid w:val="0017638A"/>
    <w:rsid w:val="00181A6A"/>
    <w:rsid w:val="00183F3F"/>
    <w:rsid w:val="00184E5C"/>
    <w:rsid w:val="0018625C"/>
    <w:rsid w:val="001915E1"/>
    <w:rsid w:val="001A0485"/>
    <w:rsid w:val="001A28DF"/>
    <w:rsid w:val="001B07DA"/>
    <w:rsid w:val="001B08F9"/>
    <w:rsid w:val="001C1A72"/>
    <w:rsid w:val="001C3D6D"/>
    <w:rsid w:val="001C5DBE"/>
    <w:rsid w:val="001C6BE0"/>
    <w:rsid w:val="001D09BF"/>
    <w:rsid w:val="001E359C"/>
    <w:rsid w:val="001E35DC"/>
    <w:rsid w:val="001E4248"/>
    <w:rsid w:val="001E49D4"/>
    <w:rsid w:val="001E50B9"/>
    <w:rsid w:val="001E7650"/>
    <w:rsid w:val="001F0839"/>
    <w:rsid w:val="001F12FE"/>
    <w:rsid w:val="0020256E"/>
    <w:rsid w:val="002031EC"/>
    <w:rsid w:val="0021060D"/>
    <w:rsid w:val="00212DB5"/>
    <w:rsid w:val="0022175C"/>
    <w:rsid w:val="00224298"/>
    <w:rsid w:val="00225BCF"/>
    <w:rsid w:val="00226964"/>
    <w:rsid w:val="00230B8F"/>
    <w:rsid w:val="00236052"/>
    <w:rsid w:val="00245D60"/>
    <w:rsid w:val="00250808"/>
    <w:rsid w:val="002527D4"/>
    <w:rsid w:val="002575D5"/>
    <w:rsid w:val="00263A59"/>
    <w:rsid w:val="0026624E"/>
    <w:rsid w:val="00266B13"/>
    <w:rsid w:val="00276781"/>
    <w:rsid w:val="00276907"/>
    <w:rsid w:val="00276AC8"/>
    <w:rsid w:val="002858CE"/>
    <w:rsid w:val="002872D0"/>
    <w:rsid w:val="00290C53"/>
    <w:rsid w:val="00291387"/>
    <w:rsid w:val="00293FF5"/>
    <w:rsid w:val="002A45AC"/>
    <w:rsid w:val="002B088A"/>
    <w:rsid w:val="002D0A77"/>
    <w:rsid w:val="002D37F4"/>
    <w:rsid w:val="002D7683"/>
    <w:rsid w:val="002E0109"/>
    <w:rsid w:val="002E3973"/>
    <w:rsid w:val="002E6CBB"/>
    <w:rsid w:val="002F0C23"/>
    <w:rsid w:val="002F641F"/>
    <w:rsid w:val="00300671"/>
    <w:rsid w:val="003038BF"/>
    <w:rsid w:val="0031244B"/>
    <w:rsid w:val="003127E5"/>
    <w:rsid w:val="00313301"/>
    <w:rsid w:val="00314A37"/>
    <w:rsid w:val="00314BA8"/>
    <w:rsid w:val="00320088"/>
    <w:rsid w:val="003226FD"/>
    <w:rsid w:val="00325133"/>
    <w:rsid w:val="00326B0F"/>
    <w:rsid w:val="00327EA9"/>
    <w:rsid w:val="00334087"/>
    <w:rsid w:val="00335AD3"/>
    <w:rsid w:val="003366BB"/>
    <w:rsid w:val="003379D9"/>
    <w:rsid w:val="0034083E"/>
    <w:rsid w:val="00343101"/>
    <w:rsid w:val="0035187B"/>
    <w:rsid w:val="00351FB2"/>
    <w:rsid w:val="00356D67"/>
    <w:rsid w:val="0036166D"/>
    <w:rsid w:val="00362683"/>
    <w:rsid w:val="00362692"/>
    <w:rsid w:val="0037043D"/>
    <w:rsid w:val="003713FD"/>
    <w:rsid w:val="00371710"/>
    <w:rsid w:val="003743D7"/>
    <w:rsid w:val="00374B3D"/>
    <w:rsid w:val="00377D3B"/>
    <w:rsid w:val="00382E5F"/>
    <w:rsid w:val="003843BB"/>
    <w:rsid w:val="0039061F"/>
    <w:rsid w:val="0039304B"/>
    <w:rsid w:val="0039340A"/>
    <w:rsid w:val="003948B3"/>
    <w:rsid w:val="00395978"/>
    <w:rsid w:val="00397B21"/>
    <w:rsid w:val="003A7CC9"/>
    <w:rsid w:val="003B02E1"/>
    <w:rsid w:val="003B3EC3"/>
    <w:rsid w:val="003C084C"/>
    <w:rsid w:val="003C367D"/>
    <w:rsid w:val="003C7B35"/>
    <w:rsid w:val="003D2664"/>
    <w:rsid w:val="003E2ECD"/>
    <w:rsid w:val="003F1295"/>
    <w:rsid w:val="004136A3"/>
    <w:rsid w:val="00413BDB"/>
    <w:rsid w:val="00417FC6"/>
    <w:rsid w:val="004215BA"/>
    <w:rsid w:val="004252D4"/>
    <w:rsid w:val="004270C0"/>
    <w:rsid w:val="004274AD"/>
    <w:rsid w:val="0043673E"/>
    <w:rsid w:val="00442C6E"/>
    <w:rsid w:val="00462C8A"/>
    <w:rsid w:val="00465E7D"/>
    <w:rsid w:val="00467924"/>
    <w:rsid w:val="00467CE6"/>
    <w:rsid w:val="00474F64"/>
    <w:rsid w:val="00476E07"/>
    <w:rsid w:val="004771BE"/>
    <w:rsid w:val="0047799A"/>
    <w:rsid w:val="0048555A"/>
    <w:rsid w:val="004938AC"/>
    <w:rsid w:val="004A30C8"/>
    <w:rsid w:val="004A4444"/>
    <w:rsid w:val="004A5D76"/>
    <w:rsid w:val="004A62DB"/>
    <w:rsid w:val="004A741B"/>
    <w:rsid w:val="004B0AA7"/>
    <w:rsid w:val="004B2DE5"/>
    <w:rsid w:val="004B5BC4"/>
    <w:rsid w:val="004B64ED"/>
    <w:rsid w:val="004C2AA6"/>
    <w:rsid w:val="004C5181"/>
    <w:rsid w:val="004C6E9C"/>
    <w:rsid w:val="004D5C91"/>
    <w:rsid w:val="004E3556"/>
    <w:rsid w:val="004E575A"/>
    <w:rsid w:val="004F4033"/>
    <w:rsid w:val="004F4943"/>
    <w:rsid w:val="004F54D6"/>
    <w:rsid w:val="004F73E8"/>
    <w:rsid w:val="00502470"/>
    <w:rsid w:val="0050393E"/>
    <w:rsid w:val="0050540A"/>
    <w:rsid w:val="005078C0"/>
    <w:rsid w:val="00520410"/>
    <w:rsid w:val="00520B6B"/>
    <w:rsid w:val="00530CB4"/>
    <w:rsid w:val="0053541E"/>
    <w:rsid w:val="005377D3"/>
    <w:rsid w:val="00544045"/>
    <w:rsid w:val="00545466"/>
    <w:rsid w:val="00545F89"/>
    <w:rsid w:val="00545FFC"/>
    <w:rsid w:val="00546B19"/>
    <w:rsid w:val="00551258"/>
    <w:rsid w:val="005515F7"/>
    <w:rsid w:val="005563E3"/>
    <w:rsid w:val="00560F73"/>
    <w:rsid w:val="005641A9"/>
    <w:rsid w:val="00564943"/>
    <w:rsid w:val="005652C3"/>
    <w:rsid w:val="00566787"/>
    <w:rsid w:val="00567C4F"/>
    <w:rsid w:val="00581949"/>
    <w:rsid w:val="00585078"/>
    <w:rsid w:val="00587C6E"/>
    <w:rsid w:val="005A3BD9"/>
    <w:rsid w:val="005A46D7"/>
    <w:rsid w:val="005A656D"/>
    <w:rsid w:val="005A7A19"/>
    <w:rsid w:val="005B20B4"/>
    <w:rsid w:val="005B3532"/>
    <w:rsid w:val="005B40E6"/>
    <w:rsid w:val="005B431D"/>
    <w:rsid w:val="005B4602"/>
    <w:rsid w:val="005B62B3"/>
    <w:rsid w:val="005B681F"/>
    <w:rsid w:val="005B6AE0"/>
    <w:rsid w:val="005B783A"/>
    <w:rsid w:val="005C37A7"/>
    <w:rsid w:val="005C402B"/>
    <w:rsid w:val="005C48A7"/>
    <w:rsid w:val="005D0C27"/>
    <w:rsid w:val="005D1EB7"/>
    <w:rsid w:val="005E3358"/>
    <w:rsid w:val="005E3F10"/>
    <w:rsid w:val="005E5057"/>
    <w:rsid w:val="005E6665"/>
    <w:rsid w:val="005F07BE"/>
    <w:rsid w:val="005F45A1"/>
    <w:rsid w:val="00602062"/>
    <w:rsid w:val="00604D4F"/>
    <w:rsid w:val="00611364"/>
    <w:rsid w:val="00612E8C"/>
    <w:rsid w:val="0061382F"/>
    <w:rsid w:val="00625299"/>
    <w:rsid w:val="00630189"/>
    <w:rsid w:val="00631B08"/>
    <w:rsid w:val="0063390A"/>
    <w:rsid w:val="00634219"/>
    <w:rsid w:val="00640014"/>
    <w:rsid w:val="006433E7"/>
    <w:rsid w:val="00643959"/>
    <w:rsid w:val="00645EE7"/>
    <w:rsid w:val="0065207B"/>
    <w:rsid w:val="00655AEA"/>
    <w:rsid w:val="0065678E"/>
    <w:rsid w:val="00660104"/>
    <w:rsid w:val="006642D6"/>
    <w:rsid w:val="0066756B"/>
    <w:rsid w:val="006700AC"/>
    <w:rsid w:val="0067457D"/>
    <w:rsid w:val="00680C6E"/>
    <w:rsid w:val="00681838"/>
    <w:rsid w:val="00694DB0"/>
    <w:rsid w:val="00697AD6"/>
    <w:rsid w:val="006A4AAF"/>
    <w:rsid w:val="006A7466"/>
    <w:rsid w:val="006A7545"/>
    <w:rsid w:val="006B099C"/>
    <w:rsid w:val="006B1EB4"/>
    <w:rsid w:val="006B57CA"/>
    <w:rsid w:val="006B7B1B"/>
    <w:rsid w:val="006C0FC0"/>
    <w:rsid w:val="006D0E90"/>
    <w:rsid w:val="006D4192"/>
    <w:rsid w:val="006D4D27"/>
    <w:rsid w:val="006E7D88"/>
    <w:rsid w:val="006F19D0"/>
    <w:rsid w:val="006F2AA0"/>
    <w:rsid w:val="006F7FE8"/>
    <w:rsid w:val="00703650"/>
    <w:rsid w:val="007055D2"/>
    <w:rsid w:val="007078DF"/>
    <w:rsid w:val="007103AC"/>
    <w:rsid w:val="00710AC6"/>
    <w:rsid w:val="00714D2C"/>
    <w:rsid w:val="00714FAA"/>
    <w:rsid w:val="0072039D"/>
    <w:rsid w:val="00721E78"/>
    <w:rsid w:val="007229D6"/>
    <w:rsid w:val="00731B57"/>
    <w:rsid w:val="007345A2"/>
    <w:rsid w:val="00735664"/>
    <w:rsid w:val="00742D48"/>
    <w:rsid w:val="00744174"/>
    <w:rsid w:val="00752053"/>
    <w:rsid w:val="0075236E"/>
    <w:rsid w:val="00755151"/>
    <w:rsid w:val="00756342"/>
    <w:rsid w:val="00757DF5"/>
    <w:rsid w:val="0076054E"/>
    <w:rsid w:val="00761EB2"/>
    <w:rsid w:val="00764C74"/>
    <w:rsid w:val="00772336"/>
    <w:rsid w:val="00774ECA"/>
    <w:rsid w:val="0078707C"/>
    <w:rsid w:val="00787144"/>
    <w:rsid w:val="00796599"/>
    <w:rsid w:val="00797880"/>
    <w:rsid w:val="007A377B"/>
    <w:rsid w:val="007A4A85"/>
    <w:rsid w:val="007A7274"/>
    <w:rsid w:val="007B2F8D"/>
    <w:rsid w:val="007B5243"/>
    <w:rsid w:val="007B5293"/>
    <w:rsid w:val="007C1846"/>
    <w:rsid w:val="007C41C7"/>
    <w:rsid w:val="007C68C7"/>
    <w:rsid w:val="007C72C1"/>
    <w:rsid w:val="007D3535"/>
    <w:rsid w:val="007D4B90"/>
    <w:rsid w:val="007D7860"/>
    <w:rsid w:val="007D7A5B"/>
    <w:rsid w:val="007E2DBC"/>
    <w:rsid w:val="007E415A"/>
    <w:rsid w:val="007E6B9A"/>
    <w:rsid w:val="007F3A7C"/>
    <w:rsid w:val="007F4B50"/>
    <w:rsid w:val="0080267D"/>
    <w:rsid w:val="00806129"/>
    <w:rsid w:val="008074BC"/>
    <w:rsid w:val="00807510"/>
    <w:rsid w:val="008078F3"/>
    <w:rsid w:val="00811145"/>
    <w:rsid w:val="00822612"/>
    <w:rsid w:val="00822D1A"/>
    <w:rsid w:val="00822D4E"/>
    <w:rsid w:val="008245A4"/>
    <w:rsid w:val="00831195"/>
    <w:rsid w:val="00836C7E"/>
    <w:rsid w:val="00840EE4"/>
    <w:rsid w:val="00841F71"/>
    <w:rsid w:val="00842A87"/>
    <w:rsid w:val="0084606E"/>
    <w:rsid w:val="0085774D"/>
    <w:rsid w:val="008625FE"/>
    <w:rsid w:val="008729F1"/>
    <w:rsid w:val="008735D2"/>
    <w:rsid w:val="00876165"/>
    <w:rsid w:val="00877D39"/>
    <w:rsid w:val="00881C3A"/>
    <w:rsid w:val="00884FF9"/>
    <w:rsid w:val="008941DB"/>
    <w:rsid w:val="00894D95"/>
    <w:rsid w:val="00896F8C"/>
    <w:rsid w:val="008977F8"/>
    <w:rsid w:val="008A07F7"/>
    <w:rsid w:val="008A507D"/>
    <w:rsid w:val="008A692A"/>
    <w:rsid w:val="008B0A31"/>
    <w:rsid w:val="008B16D4"/>
    <w:rsid w:val="008B4B23"/>
    <w:rsid w:val="008B4CE6"/>
    <w:rsid w:val="008B6D4F"/>
    <w:rsid w:val="008C0B55"/>
    <w:rsid w:val="008C3CEF"/>
    <w:rsid w:val="008C3E96"/>
    <w:rsid w:val="008D0397"/>
    <w:rsid w:val="008D1267"/>
    <w:rsid w:val="008D1F2E"/>
    <w:rsid w:val="008D2A60"/>
    <w:rsid w:val="008D348D"/>
    <w:rsid w:val="008D5099"/>
    <w:rsid w:val="008F05DA"/>
    <w:rsid w:val="0090127B"/>
    <w:rsid w:val="009038B2"/>
    <w:rsid w:val="0090685C"/>
    <w:rsid w:val="00915DFD"/>
    <w:rsid w:val="00920408"/>
    <w:rsid w:val="00925DC2"/>
    <w:rsid w:val="0093124A"/>
    <w:rsid w:val="00933235"/>
    <w:rsid w:val="00935A9F"/>
    <w:rsid w:val="00940806"/>
    <w:rsid w:val="0094465A"/>
    <w:rsid w:val="00946395"/>
    <w:rsid w:val="00947F7E"/>
    <w:rsid w:val="00952A39"/>
    <w:rsid w:val="009643CF"/>
    <w:rsid w:val="00975E73"/>
    <w:rsid w:val="00976AA9"/>
    <w:rsid w:val="0097747C"/>
    <w:rsid w:val="00985CA3"/>
    <w:rsid w:val="009A15B2"/>
    <w:rsid w:val="009A5B8E"/>
    <w:rsid w:val="009B02C5"/>
    <w:rsid w:val="009B451E"/>
    <w:rsid w:val="009B6F53"/>
    <w:rsid w:val="009B7B5B"/>
    <w:rsid w:val="009C0203"/>
    <w:rsid w:val="009C1977"/>
    <w:rsid w:val="009C39D1"/>
    <w:rsid w:val="009C576F"/>
    <w:rsid w:val="009E053A"/>
    <w:rsid w:val="009E2F0D"/>
    <w:rsid w:val="009E377A"/>
    <w:rsid w:val="009E7EED"/>
    <w:rsid w:val="009F75A8"/>
    <w:rsid w:val="00A02FD3"/>
    <w:rsid w:val="00A04644"/>
    <w:rsid w:val="00A1009E"/>
    <w:rsid w:val="00A14C53"/>
    <w:rsid w:val="00A166DF"/>
    <w:rsid w:val="00A167C8"/>
    <w:rsid w:val="00A17FF3"/>
    <w:rsid w:val="00A2300C"/>
    <w:rsid w:val="00A34870"/>
    <w:rsid w:val="00A34BDB"/>
    <w:rsid w:val="00A41766"/>
    <w:rsid w:val="00A442CD"/>
    <w:rsid w:val="00A53928"/>
    <w:rsid w:val="00A710EE"/>
    <w:rsid w:val="00A73110"/>
    <w:rsid w:val="00A73605"/>
    <w:rsid w:val="00A779DD"/>
    <w:rsid w:val="00A77E5D"/>
    <w:rsid w:val="00A80C35"/>
    <w:rsid w:val="00A86F4A"/>
    <w:rsid w:val="00A90EAD"/>
    <w:rsid w:val="00A9149D"/>
    <w:rsid w:val="00AA0D3C"/>
    <w:rsid w:val="00AA2C52"/>
    <w:rsid w:val="00AA3A4A"/>
    <w:rsid w:val="00AA6594"/>
    <w:rsid w:val="00AC018A"/>
    <w:rsid w:val="00AC3930"/>
    <w:rsid w:val="00AC5250"/>
    <w:rsid w:val="00AC5A61"/>
    <w:rsid w:val="00AC5C14"/>
    <w:rsid w:val="00AC6A93"/>
    <w:rsid w:val="00AD20F9"/>
    <w:rsid w:val="00AE0318"/>
    <w:rsid w:val="00AE44DA"/>
    <w:rsid w:val="00AE5D60"/>
    <w:rsid w:val="00AE5F3E"/>
    <w:rsid w:val="00AE68A5"/>
    <w:rsid w:val="00B020AE"/>
    <w:rsid w:val="00B02CDE"/>
    <w:rsid w:val="00B031EE"/>
    <w:rsid w:val="00B050E9"/>
    <w:rsid w:val="00B05DFD"/>
    <w:rsid w:val="00B116F8"/>
    <w:rsid w:val="00B15D6C"/>
    <w:rsid w:val="00B24463"/>
    <w:rsid w:val="00B271C2"/>
    <w:rsid w:val="00B2799A"/>
    <w:rsid w:val="00B30EE7"/>
    <w:rsid w:val="00B3391B"/>
    <w:rsid w:val="00B360DB"/>
    <w:rsid w:val="00B37BA5"/>
    <w:rsid w:val="00B4217C"/>
    <w:rsid w:val="00B423B7"/>
    <w:rsid w:val="00B443D6"/>
    <w:rsid w:val="00B52FB9"/>
    <w:rsid w:val="00B53373"/>
    <w:rsid w:val="00B56131"/>
    <w:rsid w:val="00B6046F"/>
    <w:rsid w:val="00B62EEB"/>
    <w:rsid w:val="00B6562B"/>
    <w:rsid w:val="00B65DE3"/>
    <w:rsid w:val="00B67B79"/>
    <w:rsid w:val="00B72A02"/>
    <w:rsid w:val="00B7412F"/>
    <w:rsid w:val="00B74F4C"/>
    <w:rsid w:val="00B77A1D"/>
    <w:rsid w:val="00B84F41"/>
    <w:rsid w:val="00B90096"/>
    <w:rsid w:val="00B91DB2"/>
    <w:rsid w:val="00B9325D"/>
    <w:rsid w:val="00B9348D"/>
    <w:rsid w:val="00B95552"/>
    <w:rsid w:val="00B97062"/>
    <w:rsid w:val="00B97F07"/>
    <w:rsid w:val="00BA5EC7"/>
    <w:rsid w:val="00BB233A"/>
    <w:rsid w:val="00BB4181"/>
    <w:rsid w:val="00BB5FF6"/>
    <w:rsid w:val="00BB7767"/>
    <w:rsid w:val="00BC46BD"/>
    <w:rsid w:val="00BC7C56"/>
    <w:rsid w:val="00BD3C2F"/>
    <w:rsid w:val="00BD6505"/>
    <w:rsid w:val="00BE44A3"/>
    <w:rsid w:val="00BE5BCB"/>
    <w:rsid w:val="00BE6EF7"/>
    <w:rsid w:val="00BF342E"/>
    <w:rsid w:val="00BF3E8D"/>
    <w:rsid w:val="00C0045B"/>
    <w:rsid w:val="00C05EF2"/>
    <w:rsid w:val="00C06801"/>
    <w:rsid w:val="00C1190F"/>
    <w:rsid w:val="00C16382"/>
    <w:rsid w:val="00C217AE"/>
    <w:rsid w:val="00C359F3"/>
    <w:rsid w:val="00C47C6A"/>
    <w:rsid w:val="00C50350"/>
    <w:rsid w:val="00C50B56"/>
    <w:rsid w:val="00C51239"/>
    <w:rsid w:val="00C512CF"/>
    <w:rsid w:val="00C51593"/>
    <w:rsid w:val="00C52CC1"/>
    <w:rsid w:val="00C558B9"/>
    <w:rsid w:val="00C56755"/>
    <w:rsid w:val="00C60D8A"/>
    <w:rsid w:val="00C619B9"/>
    <w:rsid w:val="00C6224B"/>
    <w:rsid w:val="00C643A4"/>
    <w:rsid w:val="00C646C5"/>
    <w:rsid w:val="00C64864"/>
    <w:rsid w:val="00C65154"/>
    <w:rsid w:val="00C655B9"/>
    <w:rsid w:val="00C67289"/>
    <w:rsid w:val="00C71845"/>
    <w:rsid w:val="00C77689"/>
    <w:rsid w:val="00C77EF4"/>
    <w:rsid w:val="00C86D59"/>
    <w:rsid w:val="00C94E6A"/>
    <w:rsid w:val="00C95168"/>
    <w:rsid w:val="00CA0D83"/>
    <w:rsid w:val="00CA3748"/>
    <w:rsid w:val="00CA60B2"/>
    <w:rsid w:val="00CA72AF"/>
    <w:rsid w:val="00CB74AE"/>
    <w:rsid w:val="00CB74BE"/>
    <w:rsid w:val="00CC0A68"/>
    <w:rsid w:val="00CC145E"/>
    <w:rsid w:val="00CC2E24"/>
    <w:rsid w:val="00CC3D4A"/>
    <w:rsid w:val="00CD48A7"/>
    <w:rsid w:val="00CD4F5D"/>
    <w:rsid w:val="00CD60A0"/>
    <w:rsid w:val="00CE176B"/>
    <w:rsid w:val="00CE1EE3"/>
    <w:rsid w:val="00CE3062"/>
    <w:rsid w:val="00CF0F6B"/>
    <w:rsid w:val="00CF6386"/>
    <w:rsid w:val="00CF6705"/>
    <w:rsid w:val="00CF7193"/>
    <w:rsid w:val="00D00676"/>
    <w:rsid w:val="00D0198B"/>
    <w:rsid w:val="00D05D7B"/>
    <w:rsid w:val="00D067D7"/>
    <w:rsid w:val="00D06F78"/>
    <w:rsid w:val="00D165C4"/>
    <w:rsid w:val="00D223D3"/>
    <w:rsid w:val="00D238F9"/>
    <w:rsid w:val="00D23D0D"/>
    <w:rsid w:val="00D27C19"/>
    <w:rsid w:val="00D37C9F"/>
    <w:rsid w:val="00D43F99"/>
    <w:rsid w:val="00D44DF2"/>
    <w:rsid w:val="00D52775"/>
    <w:rsid w:val="00D54F79"/>
    <w:rsid w:val="00D57855"/>
    <w:rsid w:val="00D57C08"/>
    <w:rsid w:val="00D66A7D"/>
    <w:rsid w:val="00D711F1"/>
    <w:rsid w:val="00D72C68"/>
    <w:rsid w:val="00D72C7E"/>
    <w:rsid w:val="00D76375"/>
    <w:rsid w:val="00D829BF"/>
    <w:rsid w:val="00D919C4"/>
    <w:rsid w:val="00D93474"/>
    <w:rsid w:val="00D93A71"/>
    <w:rsid w:val="00D93D8A"/>
    <w:rsid w:val="00D948D3"/>
    <w:rsid w:val="00D94F80"/>
    <w:rsid w:val="00D95286"/>
    <w:rsid w:val="00DA13ED"/>
    <w:rsid w:val="00DA19B4"/>
    <w:rsid w:val="00DA4EAF"/>
    <w:rsid w:val="00DA6BCE"/>
    <w:rsid w:val="00DB6B31"/>
    <w:rsid w:val="00DC61BD"/>
    <w:rsid w:val="00DD1BD7"/>
    <w:rsid w:val="00DD6616"/>
    <w:rsid w:val="00DE25A2"/>
    <w:rsid w:val="00DE7F7F"/>
    <w:rsid w:val="00DF2B0A"/>
    <w:rsid w:val="00E10DD6"/>
    <w:rsid w:val="00E1384C"/>
    <w:rsid w:val="00E13963"/>
    <w:rsid w:val="00E15653"/>
    <w:rsid w:val="00E17675"/>
    <w:rsid w:val="00E24AD3"/>
    <w:rsid w:val="00E24CFA"/>
    <w:rsid w:val="00E30064"/>
    <w:rsid w:val="00E31436"/>
    <w:rsid w:val="00E32DF3"/>
    <w:rsid w:val="00E37BFA"/>
    <w:rsid w:val="00E437E3"/>
    <w:rsid w:val="00E53F3F"/>
    <w:rsid w:val="00E55979"/>
    <w:rsid w:val="00E626FC"/>
    <w:rsid w:val="00E64EE8"/>
    <w:rsid w:val="00E70376"/>
    <w:rsid w:val="00E73389"/>
    <w:rsid w:val="00E74814"/>
    <w:rsid w:val="00E75B90"/>
    <w:rsid w:val="00E77757"/>
    <w:rsid w:val="00E8218B"/>
    <w:rsid w:val="00E86731"/>
    <w:rsid w:val="00E97869"/>
    <w:rsid w:val="00EB2505"/>
    <w:rsid w:val="00EB3F65"/>
    <w:rsid w:val="00EC1282"/>
    <w:rsid w:val="00EC71A4"/>
    <w:rsid w:val="00ED019C"/>
    <w:rsid w:val="00ED06A8"/>
    <w:rsid w:val="00ED42CD"/>
    <w:rsid w:val="00ED4970"/>
    <w:rsid w:val="00ED4C45"/>
    <w:rsid w:val="00ED7CED"/>
    <w:rsid w:val="00EE1F13"/>
    <w:rsid w:val="00EE22E7"/>
    <w:rsid w:val="00EE5155"/>
    <w:rsid w:val="00EE648C"/>
    <w:rsid w:val="00EE69AC"/>
    <w:rsid w:val="00EF21FB"/>
    <w:rsid w:val="00EF563D"/>
    <w:rsid w:val="00F041A0"/>
    <w:rsid w:val="00F11D4A"/>
    <w:rsid w:val="00F12DD2"/>
    <w:rsid w:val="00F14EAF"/>
    <w:rsid w:val="00F174C7"/>
    <w:rsid w:val="00F20C1A"/>
    <w:rsid w:val="00F21E89"/>
    <w:rsid w:val="00F23FC0"/>
    <w:rsid w:val="00F24911"/>
    <w:rsid w:val="00F339A8"/>
    <w:rsid w:val="00F42314"/>
    <w:rsid w:val="00F43639"/>
    <w:rsid w:val="00F46F86"/>
    <w:rsid w:val="00F528B7"/>
    <w:rsid w:val="00F5757C"/>
    <w:rsid w:val="00F57784"/>
    <w:rsid w:val="00F67F76"/>
    <w:rsid w:val="00F7154D"/>
    <w:rsid w:val="00F727EF"/>
    <w:rsid w:val="00F81761"/>
    <w:rsid w:val="00F83CFC"/>
    <w:rsid w:val="00F945E3"/>
    <w:rsid w:val="00F946EF"/>
    <w:rsid w:val="00F96193"/>
    <w:rsid w:val="00FA56B1"/>
    <w:rsid w:val="00FA7932"/>
    <w:rsid w:val="00FB0A31"/>
    <w:rsid w:val="00FB242A"/>
    <w:rsid w:val="00FB6270"/>
    <w:rsid w:val="00FC13E7"/>
    <w:rsid w:val="00FC4A95"/>
    <w:rsid w:val="00FC7881"/>
    <w:rsid w:val="00FD1424"/>
    <w:rsid w:val="00FE172B"/>
    <w:rsid w:val="00FF1326"/>
    <w:rsid w:val="00FF1C30"/>
    <w:rsid w:val="00FF245B"/>
    <w:rsid w:val="00FF25E0"/>
    <w:rsid w:val="00FF2DA6"/>
    <w:rsid w:val="00FF6AE7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2"/>
    </o:shapelayout>
  </w:shapeDefaults>
  <w:decimalSymbol w:val=","/>
  <w:listSeparator w:val=";"/>
  <w14:docId w14:val="49101C18"/>
  <w15:docId w15:val="{35858719-511C-43F7-8EE9-76A6E1C5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5B9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3F10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10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F10"/>
    <w:pPr>
      <w:pBdr>
        <w:top w:val="single" w:sz="6" w:space="2" w:color="99CB38" w:themeColor="accent1"/>
      </w:pBdr>
      <w:spacing w:before="300"/>
      <w:outlineLvl w:val="2"/>
    </w:pPr>
    <w:rPr>
      <w:caps/>
      <w:color w:val="4C661A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F10"/>
    <w:pPr>
      <w:pBdr>
        <w:top w:val="dotted" w:sz="6" w:space="2" w:color="99CB38" w:themeColor="accent1"/>
      </w:pBdr>
      <w:spacing w:before="200"/>
      <w:outlineLvl w:val="3"/>
    </w:pPr>
    <w:rPr>
      <w:caps/>
      <w:color w:val="72992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F10"/>
    <w:pPr>
      <w:pBdr>
        <w:bottom w:val="single" w:sz="6" w:space="1" w:color="99CB38" w:themeColor="accent1"/>
      </w:pBdr>
      <w:spacing w:before="200"/>
      <w:outlineLvl w:val="4"/>
    </w:pPr>
    <w:rPr>
      <w:caps/>
      <w:color w:val="72992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F10"/>
    <w:pPr>
      <w:pBdr>
        <w:bottom w:val="dotted" w:sz="6" w:space="1" w:color="99CB38" w:themeColor="accent1"/>
      </w:pBdr>
      <w:spacing w:before="200"/>
      <w:outlineLvl w:val="5"/>
    </w:pPr>
    <w:rPr>
      <w:caps/>
      <w:color w:val="72992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F10"/>
    <w:pPr>
      <w:spacing w:before="200"/>
      <w:outlineLvl w:val="6"/>
    </w:pPr>
    <w:rPr>
      <w:caps/>
      <w:color w:val="72992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F10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F10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3F10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E3F10"/>
    <w:rPr>
      <w:caps/>
      <w:spacing w:val="15"/>
      <w:shd w:val="clear" w:color="auto" w:fill="EAF4D7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E3F10"/>
    <w:rPr>
      <w:caps/>
      <w:color w:val="4C661A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E3F10"/>
    <w:rPr>
      <w:caps/>
      <w:color w:val="729928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E3F10"/>
    <w:rPr>
      <w:caps/>
      <w:color w:val="729928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E3F10"/>
    <w:rPr>
      <w:caps/>
      <w:color w:val="729928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E3F10"/>
    <w:rPr>
      <w:caps/>
      <w:color w:val="729928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E3F1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E3F10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E3F10"/>
    <w:rPr>
      <w:b/>
      <w:bCs/>
      <w:color w:val="729928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E3F10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E3F10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E3F10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5E3F10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5E3F10"/>
    <w:rPr>
      <w:b/>
      <w:bCs/>
    </w:rPr>
  </w:style>
  <w:style w:type="character" w:styleId="a9">
    <w:name w:val="Emphasis"/>
    <w:uiPriority w:val="20"/>
    <w:qFormat/>
    <w:rsid w:val="005E3F10"/>
    <w:rPr>
      <w:caps/>
      <w:color w:val="4C661A" w:themeColor="accent1" w:themeShade="7F"/>
      <w:spacing w:val="5"/>
    </w:rPr>
  </w:style>
  <w:style w:type="paragraph" w:styleId="aa">
    <w:name w:val="No Spacing"/>
    <w:uiPriority w:val="1"/>
    <w:qFormat/>
    <w:rsid w:val="005E3F1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E3F10"/>
    <w:rPr>
      <w:i/>
      <w:iCs/>
      <w:szCs w:val="24"/>
    </w:rPr>
  </w:style>
  <w:style w:type="character" w:customStyle="1" w:styleId="22">
    <w:name w:val="Цитата 2 Знак"/>
    <w:basedOn w:val="a0"/>
    <w:link w:val="21"/>
    <w:uiPriority w:val="29"/>
    <w:rsid w:val="005E3F10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E3F10"/>
    <w:pPr>
      <w:spacing w:before="240" w:after="240"/>
      <w:ind w:left="1080" w:right="1080"/>
      <w:jc w:val="center"/>
    </w:pPr>
    <w:rPr>
      <w:color w:val="99CB38" w:themeColor="accent1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5E3F10"/>
    <w:rPr>
      <w:color w:val="99CB38" w:themeColor="accent1"/>
      <w:sz w:val="24"/>
      <w:szCs w:val="24"/>
    </w:rPr>
  </w:style>
  <w:style w:type="character" w:styleId="ad">
    <w:name w:val="Subtle Emphasis"/>
    <w:uiPriority w:val="19"/>
    <w:qFormat/>
    <w:rsid w:val="005E3F10"/>
    <w:rPr>
      <w:i/>
      <w:iCs/>
      <w:color w:val="4C661A" w:themeColor="accent1" w:themeShade="7F"/>
    </w:rPr>
  </w:style>
  <w:style w:type="character" w:styleId="ae">
    <w:name w:val="Intense Emphasis"/>
    <w:uiPriority w:val="21"/>
    <w:qFormat/>
    <w:rsid w:val="005E3F10"/>
    <w:rPr>
      <w:b/>
      <w:bCs/>
      <w:caps/>
      <w:color w:val="4C661A" w:themeColor="accent1" w:themeShade="7F"/>
      <w:spacing w:val="10"/>
    </w:rPr>
  </w:style>
  <w:style w:type="character" w:styleId="af">
    <w:name w:val="Subtle Reference"/>
    <w:uiPriority w:val="31"/>
    <w:qFormat/>
    <w:rsid w:val="005E3F10"/>
    <w:rPr>
      <w:b/>
      <w:bCs/>
      <w:color w:val="99CB38" w:themeColor="accent1"/>
    </w:rPr>
  </w:style>
  <w:style w:type="character" w:styleId="af0">
    <w:name w:val="Intense Reference"/>
    <w:uiPriority w:val="32"/>
    <w:qFormat/>
    <w:rsid w:val="005E3F10"/>
    <w:rPr>
      <w:b/>
      <w:bCs/>
      <w:i/>
      <w:iCs/>
      <w:caps/>
      <w:color w:val="99CB38" w:themeColor="accent1"/>
    </w:rPr>
  </w:style>
  <w:style w:type="character" w:styleId="af1">
    <w:name w:val="Book Title"/>
    <w:uiPriority w:val="33"/>
    <w:qFormat/>
    <w:rsid w:val="005E3F10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5E3F10"/>
    <w:pPr>
      <w:outlineLvl w:val="9"/>
    </w:pPr>
  </w:style>
  <w:style w:type="paragraph" w:styleId="af3">
    <w:name w:val="Body Text"/>
    <w:basedOn w:val="a"/>
    <w:link w:val="af4"/>
    <w:uiPriority w:val="99"/>
    <w:qFormat/>
    <w:rsid w:val="00CB74BE"/>
    <w:pPr>
      <w:widowControl w:val="0"/>
      <w:ind w:left="101"/>
    </w:pPr>
    <w:rPr>
      <w:sz w:val="22"/>
      <w:szCs w:val="22"/>
      <w:lang w:val="en-US"/>
    </w:rPr>
  </w:style>
  <w:style w:type="character" w:customStyle="1" w:styleId="af4">
    <w:name w:val="Основной текст Знак"/>
    <w:basedOn w:val="a0"/>
    <w:link w:val="af3"/>
    <w:uiPriority w:val="99"/>
    <w:rsid w:val="00CB74BE"/>
    <w:rPr>
      <w:rFonts w:ascii="Times New Roman" w:eastAsia="Times New Roman" w:hAnsi="Times New Roman"/>
      <w:sz w:val="22"/>
      <w:szCs w:val="22"/>
      <w:lang w:val="en-US"/>
    </w:rPr>
  </w:style>
  <w:style w:type="table" w:styleId="af5">
    <w:name w:val="Table Grid"/>
    <w:basedOn w:val="a1"/>
    <w:uiPriority w:val="99"/>
    <w:rsid w:val="00C655B9"/>
    <w:pPr>
      <w:spacing w:before="0"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rsid w:val="00C655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Верхний колонтитул Знак"/>
    <w:basedOn w:val="a0"/>
    <w:link w:val="af6"/>
    <w:uiPriority w:val="99"/>
    <w:rsid w:val="00C655B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8">
    <w:name w:val="footer"/>
    <w:basedOn w:val="a"/>
    <w:link w:val="af9"/>
    <w:uiPriority w:val="99"/>
    <w:rsid w:val="00C655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9">
    <w:name w:val="Нижний колонтитул Знак"/>
    <w:basedOn w:val="a0"/>
    <w:link w:val="af8"/>
    <w:uiPriority w:val="99"/>
    <w:rsid w:val="00C655B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uiPriority w:val="99"/>
    <w:rsid w:val="00C655B9"/>
    <w:pPr>
      <w:ind w:firstLine="72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655B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uiPriority w:val="99"/>
    <w:rsid w:val="00C655B9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a">
    <w:name w:val="Body Text Indent"/>
    <w:basedOn w:val="a"/>
    <w:link w:val="afb"/>
    <w:uiPriority w:val="99"/>
    <w:rsid w:val="00C655B9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655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c">
    <w:name w:val="Balloon Text"/>
    <w:basedOn w:val="a"/>
    <w:link w:val="afd"/>
    <w:uiPriority w:val="99"/>
    <w:semiHidden/>
    <w:rsid w:val="00C655B9"/>
    <w:rPr>
      <w:sz w:val="2"/>
      <w:szCs w:val="2"/>
      <w:lang w:val="x-none" w:eastAsia="x-none"/>
    </w:rPr>
  </w:style>
  <w:style w:type="character" w:customStyle="1" w:styleId="afd">
    <w:name w:val="Текст выноски Знак"/>
    <w:basedOn w:val="a0"/>
    <w:link w:val="afc"/>
    <w:uiPriority w:val="99"/>
    <w:semiHidden/>
    <w:rsid w:val="00C655B9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character" w:styleId="afe">
    <w:name w:val="page number"/>
    <w:basedOn w:val="a0"/>
    <w:uiPriority w:val="99"/>
    <w:rsid w:val="00C655B9"/>
  </w:style>
  <w:style w:type="paragraph" w:styleId="23">
    <w:name w:val="List Number 2"/>
    <w:basedOn w:val="a"/>
    <w:uiPriority w:val="99"/>
    <w:rsid w:val="00C655B9"/>
    <w:pPr>
      <w:numPr>
        <w:numId w:val="8"/>
      </w:numPr>
    </w:p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C655B9"/>
    <w:pPr>
      <w:spacing w:after="160" w:line="240" w:lineRule="exact"/>
    </w:pPr>
    <w:rPr>
      <w:sz w:val="20"/>
      <w:szCs w:val="20"/>
    </w:rPr>
  </w:style>
  <w:style w:type="paragraph" w:customStyle="1" w:styleId="11">
    <w:name w:val="1"/>
    <w:basedOn w:val="a"/>
    <w:uiPriority w:val="99"/>
    <w:rsid w:val="00C655B9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rsid w:val="00C655B9"/>
    <w:pPr>
      <w:jc w:val="both"/>
    </w:pPr>
    <w:rPr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655B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f">
    <w:name w:val="ДОКЛАД_ИЗМ"/>
    <w:basedOn w:val="a"/>
    <w:uiPriority w:val="99"/>
    <w:rsid w:val="00C655B9"/>
    <w:pPr>
      <w:spacing w:line="288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0">
    <w:name w:val="Знак"/>
    <w:basedOn w:val="a"/>
    <w:uiPriority w:val="99"/>
    <w:rsid w:val="00C655B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uiPriority w:val="99"/>
    <w:rsid w:val="00C655B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"/>
    <w:basedOn w:val="a"/>
    <w:autoRedefine/>
    <w:uiPriority w:val="99"/>
    <w:rsid w:val="00C655B9"/>
    <w:pPr>
      <w:spacing w:after="160" w:line="240" w:lineRule="exact"/>
    </w:pPr>
    <w:rPr>
      <w:lang w:val="en-US" w:eastAsia="en-US"/>
    </w:rPr>
  </w:style>
  <w:style w:type="paragraph" w:customStyle="1" w:styleId="aff2">
    <w:name w:val="Знак Знак Знак Знак"/>
    <w:basedOn w:val="a"/>
    <w:uiPriority w:val="99"/>
    <w:rsid w:val="00C655B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655B9"/>
    <w:pPr>
      <w:ind w:left="720"/>
    </w:pPr>
    <w:rPr>
      <w:sz w:val="24"/>
      <w:szCs w:val="24"/>
    </w:rPr>
  </w:style>
  <w:style w:type="paragraph" w:customStyle="1" w:styleId="ConsPlusCell">
    <w:name w:val="ConsPlusCell"/>
    <w:uiPriority w:val="99"/>
    <w:rsid w:val="00C655B9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rsid w:val="00C655B9"/>
    <w:pPr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lang w:eastAsia="ru-RU"/>
    </w:rPr>
  </w:style>
  <w:style w:type="character" w:styleId="aff3">
    <w:name w:val="Hyperlink"/>
    <w:uiPriority w:val="99"/>
    <w:rsid w:val="00C655B9"/>
    <w:rPr>
      <w:color w:val="0000FF"/>
      <w:u w:val="single"/>
    </w:rPr>
  </w:style>
  <w:style w:type="paragraph" w:customStyle="1" w:styleId="aff4">
    <w:name w:val="Нормальный (таблица)"/>
    <w:basedOn w:val="a"/>
    <w:next w:val="a"/>
    <w:uiPriority w:val="99"/>
    <w:rsid w:val="00C655B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5">
    <w:name w:val="Прижатый влево"/>
    <w:basedOn w:val="a"/>
    <w:next w:val="a"/>
    <w:uiPriority w:val="99"/>
    <w:rsid w:val="00C655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C655B9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customStyle="1" w:styleId="FontStyle13">
    <w:name w:val="Font Style13"/>
    <w:uiPriority w:val="99"/>
    <w:rsid w:val="00C655B9"/>
    <w:rPr>
      <w:rFonts w:ascii="Trebuchet MS" w:hAnsi="Trebuchet MS" w:cs="Trebuchet MS"/>
      <w:sz w:val="16"/>
      <w:szCs w:val="16"/>
    </w:rPr>
  </w:style>
  <w:style w:type="paragraph" w:customStyle="1" w:styleId="26">
    <w:name w:val="Абзац списка2"/>
    <w:basedOn w:val="a"/>
    <w:uiPriority w:val="99"/>
    <w:qFormat/>
    <w:rsid w:val="00C655B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7">
    <w:name w:val="Body Text Indent 2"/>
    <w:basedOn w:val="a"/>
    <w:link w:val="28"/>
    <w:uiPriority w:val="99"/>
    <w:rsid w:val="00C655B9"/>
    <w:pPr>
      <w:suppressAutoHyphens/>
      <w:ind w:firstLine="709"/>
      <w:jc w:val="both"/>
    </w:pPr>
    <w:rPr>
      <w:lang w:val="x-none" w:eastAsia="ar-SA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655B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aff6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655B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uiPriority w:val="99"/>
    <w:rsid w:val="00C655B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numbering" w:styleId="111111">
    <w:name w:val="Outline List 2"/>
    <w:basedOn w:val="a2"/>
    <w:uiPriority w:val="99"/>
    <w:semiHidden/>
    <w:unhideWhenUsed/>
    <w:rsid w:val="00C655B9"/>
    <w:pPr>
      <w:numPr>
        <w:numId w:val="7"/>
      </w:numPr>
    </w:pPr>
  </w:style>
  <w:style w:type="paragraph" w:customStyle="1" w:styleId="14">
    <w:name w:val="Знак Знак1 Знак"/>
    <w:basedOn w:val="a"/>
    <w:rsid w:val="00C655B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Bodytext2">
    <w:name w:val="Body text (2)_"/>
    <w:link w:val="Bodytext20"/>
    <w:rsid w:val="00C655B9"/>
    <w:rPr>
      <w:sz w:val="28"/>
      <w:szCs w:val="28"/>
      <w:shd w:val="clear" w:color="auto" w:fill="FFFFFF"/>
    </w:rPr>
  </w:style>
  <w:style w:type="character" w:customStyle="1" w:styleId="Bodytext211pt">
    <w:name w:val="Body text (2) + 11 pt"/>
    <w:rsid w:val="00C655B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C655B9"/>
    <w:pPr>
      <w:widowControl w:val="0"/>
      <w:shd w:val="clear" w:color="auto" w:fill="FFFFFF"/>
      <w:spacing w:before="600" w:line="317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C655B9"/>
    <w:pPr>
      <w:widowControl w:val="0"/>
      <w:autoSpaceDE w:val="0"/>
      <w:autoSpaceDN w:val="0"/>
      <w:spacing w:before="0"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ff7">
    <w:name w:val="Другое_"/>
    <w:link w:val="aff8"/>
    <w:rsid w:val="00C655B9"/>
    <w:rPr>
      <w:sz w:val="15"/>
      <w:szCs w:val="15"/>
    </w:rPr>
  </w:style>
  <w:style w:type="paragraph" w:customStyle="1" w:styleId="aff8">
    <w:name w:val="Другое"/>
    <w:basedOn w:val="a"/>
    <w:link w:val="aff7"/>
    <w:rsid w:val="00C655B9"/>
    <w:pPr>
      <w:widowControl w:val="0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BodytextSpacing1pt1">
    <w:name w:val="Body text + Spacing 1 pt1"/>
    <w:uiPriority w:val="99"/>
    <w:rsid w:val="00C655B9"/>
    <w:rPr>
      <w:rFonts w:ascii="Times New Roman" w:hAnsi="Times New Roman" w:cs="Times New Roman"/>
      <w:spacing w:val="20"/>
      <w:sz w:val="24"/>
      <w:szCs w:val="24"/>
    </w:rPr>
  </w:style>
  <w:style w:type="paragraph" w:styleId="aff9">
    <w:name w:val="List Paragraph"/>
    <w:basedOn w:val="a"/>
    <w:uiPriority w:val="34"/>
    <w:qFormat/>
    <w:rsid w:val="0011455C"/>
    <w:pPr>
      <w:ind w:left="720"/>
      <w:contextualSpacing/>
    </w:pPr>
  </w:style>
  <w:style w:type="character" w:styleId="affa">
    <w:name w:val="annotation reference"/>
    <w:basedOn w:val="a0"/>
    <w:uiPriority w:val="99"/>
    <w:semiHidden/>
    <w:unhideWhenUsed/>
    <w:rsid w:val="00B95552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B95552"/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B95552"/>
    <w:rPr>
      <w:rFonts w:ascii="Times New Roman" w:eastAsia="Times New Roman" w:hAnsi="Times New Roman" w:cs="Times New Roman"/>
      <w:lang w:eastAsia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B95552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B95552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Интеграл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Интеграл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9092-C993-446C-98D2-07AC0C55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13</Pages>
  <Words>4284</Words>
  <Characters>24424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User9</cp:lastModifiedBy>
  <cp:revision>30</cp:revision>
  <cp:lastPrinted>2026-04-22T12:59:00Z</cp:lastPrinted>
  <dcterms:created xsi:type="dcterms:W3CDTF">2026-04-17T06:25:00Z</dcterms:created>
  <dcterms:modified xsi:type="dcterms:W3CDTF">2026-06-10T14:26:00Z</dcterms:modified>
</cp:coreProperties>
</file>