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103"/>
        <w:gridCol w:w="4786"/>
      </w:tblGrid>
      <w:tr w:rsidR="0046694A" w:rsidRPr="0046694A" w:rsidTr="007436DD">
        <w:tc>
          <w:tcPr>
            <w:tcW w:w="5103" w:type="dxa"/>
          </w:tcPr>
          <w:p w:rsidR="0046694A" w:rsidRPr="0046694A" w:rsidRDefault="0046694A" w:rsidP="0046694A">
            <w:pPr>
              <w:widowControl w:val="0"/>
              <w:snapToGrid w:val="0"/>
              <w:spacing w:after="0" w:line="240" w:lineRule="auto"/>
              <w:ind w:left="432" w:hanging="432"/>
              <w:jc w:val="right"/>
              <w:outlineLvl w:val="0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46694A" w:rsidRPr="0046694A" w:rsidRDefault="0046694A" w:rsidP="0046694A">
            <w:pPr>
              <w:widowControl w:val="0"/>
              <w:tabs>
                <w:tab w:val="num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ПРИЛОЖЕНИЕ № 1</w:t>
            </w:r>
          </w:p>
          <w:p w:rsidR="0046694A" w:rsidRPr="0046694A" w:rsidRDefault="0046694A" w:rsidP="004669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</w:p>
          <w:p w:rsidR="0046694A" w:rsidRPr="0046694A" w:rsidRDefault="0046694A" w:rsidP="004669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УТВЕРЖДЕНО</w:t>
            </w:r>
          </w:p>
          <w:p w:rsidR="0046694A" w:rsidRPr="0046694A" w:rsidRDefault="00C316C7" w:rsidP="004669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постановлением</w:t>
            </w:r>
            <w:r w:rsidR="0046694A"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 администрации</w:t>
            </w:r>
          </w:p>
          <w:p w:rsidR="0046694A" w:rsidRPr="0046694A" w:rsidRDefault="0046694A" w:rsidP="004669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Ейского городского поселения</w:t>
            </w:r>
          </w:p>
          <w:p w:rsidR="0046694A" w:rsidRPr="0046694A" w:rsidRDefault="0046694A" w:rsidP="004669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Ейского района</w:t>
            </w:r>
          </w:p>
          <w:p w:rsidR="0046694A" w:rsidRPr="0046694A" w:rsidRDefault="006A267F" w:rsidP="006A267F">
            <w:pPr>
              <w:widowControl w:val="0"/>
              <w:tabs>
                <w:tab w:val="num" w:pos="43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о</w:t>
            </w:r>
            <w:r w:rsidR="0046694A"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т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 15 мая 2023 года</w:t>
            </w:r>
            <w:r w:rsidR="0046694A" w:rsidRPr="0046694A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 №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 4</w:t>
            </w:r>
            <w:bookmarkStart w:id="0" w:name="_GoBack"/>
            <w:bookmarkEnd w:id="0"/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50</w:t>
            </w:r>
          </w:p>
        </w:tc>
      </w:tr>
    </w:tbl>
    <w:p w:rsidR="0046694A" w:rsidRPr="0046694A" w:rsidRDefault="0046694A" w:rsidP="0046694A">
      <w:pPr>
        <w:widowControl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4"/>
          <w:lang w:eastAsia="ar-SA"/>
        </w:rPr>
      </w:pPr>
    </w:p>
    <w:p w:rsidR="0046694A" w:rsidRPr="0046694A" w:rsidRDefault="0046694A" w:rsidP="0046694A">
      <w:pPr>
        <w:widowControl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4"/>
          <w:lang w:eastAsia="ar-SA"/>
        </w:rPr>
      </w:pPr>
    </w:p>
    <w:p w:rsidR="0046694A" w:rsidRPr="0046694A" w:rsidRDefault="0046694A" w:rsidP="0046694A">
      <w:pPr>
        <w:widowControl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46694A" w:rsidRPr="0046694A" w:rsidRDefault="0046694A" w:rsidP="0046694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ПОЛОЖЕНИЕ</w:t>
      </w:r>
    </w:p>
    <w:p w:rsidR="0046694A" w:rsidRPr="0046694A" w:rsidRDefault="0046694A" w:rsidP="0046694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4"/>
          <w:lang w:eastAsia="ar-SA"/>
        </w:rPr>
      </w:pP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о проведении </w:t>
      </w:r>
      <w:r w:rsidRPr="0046694A">
        <w:rPr>
          <w:rFonts w:ascii="Times New Roman" w:eastAsia="Times New Roman" w:hAnsi="Times New Roman" w:cs="Calibri"/>
          <w:b/>
          <w:sz w:val="28"/>
          <w:szCs w:val="24"/>
          <w:lang w:eastAsia="ar-SA"/>
        </w:rPr>
        <w:t>городского фестиваля</w:t>
      </w:r>
      <w:r w:rsidRPr="0046694A">
        <w:rPr>
          <w:rFonts w:ascii="Times New Roman" w:eastAsia="Times New Roman" w:hAnsi="Times New Roman" w:cs="Calibri"/>
          <w:b/>
          <w:color w:val="FF0000"/>
          <w:sz w:val="28"/>
          <w:szCs w:val="24"/>
          <w:lang w:eastAsia="ar-SA"/>
        </w:rPr>
        <w:t xml:space="preserve"> </w:t>
      </w:r>
    </w:p>
    <w:p w:rsidR="0046694A" w:rsidRPr="0046694A" w:rsidRDefault="0046694A" w:rsidP="0046694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Calibri"/>
          <w:b/>
          <w:sz w:val="28"/>
          <w:szCs w:val="24"/>
          <w:lang w:eastAsia="ar-SA"/>
        </w:rPr>
        <w:t>декоративно-прикладного искусства</w:t>
      </w: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«Жар-птица - 20</w:t>
      </w:r>
      <w:r w:rsidR="00D8340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23</w:t>
      </w: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»</w:t>
      </w:r>
    </w:p>
    <w:p w:rsidR="0046694A" w:rsidRDefault="0046694A" w:rsidP="0046694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C54E47" w:rsidRPr="0046694A" w:rsidRDefault="00C54E47" w:rsidP="0046694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46694A" w:rsidRPr="00C54E47" w:rsidRDefault="0046694A" w:rsidP="00C54E47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C54E47">
        <w:rPr>
          <w:rFonts w:ascii="Times New Roman" w:eastAsia="Times New Roman" w:hAnsi="Times New Roman" w:cs="Calibri"/>
          <w:sz w:val="28"/>
          <w:szCs w:val="28"/>
          <w:lang w:eastAsia="ar-SA"/>
        </w:rPr>
        <w:t>Общие положения</w:t>
      </w:r>
    </w:p>
    <w:p w:rsidR="0046694A" w:rsidRPr="0046694A" w:rsidRDefault="0046694A" w:rsidP="0046694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Настоящее Положение </w:t>
      </w:r>
      <w:r w:rsidR="00905818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определяет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порядок проведения городского фестиваля</w:t>
      </w:r>
      <w:r w:rsidRPr="0046694A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декоративно-прикладного искусства «Жар-птица - 20</w:t>
      </w:r>
      <w:r w:rsidR="00D83402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» (далее - Фестиваль).</w:t>
      </w:r>
    </w:p>
    <w:p w:rsidR="00E02F98" w:rsidRPr="00E02F98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Организаторами Конкурса являются: отдел культуры и молодежной политики администрации Ейского городского поселения Ейского района, муниципальное бюджетное учреждение культуры Ейского городского поселения Ейского района «Ейский городской центр народной культуры», </w:t>
      </w:r>
      <w:r w:rsidRP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</w:t>
      </w:r>
      <w:r w:rsidR="004540D7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казенное</w:t>
      </w:r>
      <w:r w:rsidRP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учреждение культуры Ейского городского поселения Ейского района «Ейская централизованная библиотечная система».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694A" w:rsidRPr="00D03872" w:rsidRDefault="0046694A" w:rsidP="00D03872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872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 и задачи проведения Фестиваля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2.1. Основной целью Фестиваля является сохранение преемственности поколений в о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владении традиционным и современным декоративно-прикладным искусством Кубани и России.</w:t>
      </w:r>
    </w:p>
    <w:p w:rsidR="0046694A" w:rsidRPr="00A240F2" w:rsidRDefault="0046694A" w:rsidP="00A2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2.2. Задачи Фестиваля: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E27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Pr="001E27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опуляризация декоративно-прикладного искусства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среди детей и подростков</w:t>
      </w:r>
      <w:r w:rsidRPr="001E27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создание благоприятных условий в детских учреждениях города для развития творческих способностей подрастающего поколения;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проведение мастер-классов, способствующих привлечению и повышению внимания к декоративно-прикладному искусству;</w:t>
      </w:r>
    </w:p>
    <w:p w:rsidR="0046694A" w:rsidRDefault="0046694A" w:rsidP="00A240F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развитие и использование новых форм и методов работы с различными социальными группами населения (дети с ограниченными возможностями здоровья, социально незащищённые семьи);</w:t>
      </w:r>
      <w:r w:rsidR="00A240F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сотрудничество с мастерами и художниками Ейского городского поселения и Ейского района в целях развития интереса детей к художественным ремёслам и декоративно-прикладному искусству Кубани</w:t>
      </w:r>
      <w:r w:rsidR="009469B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A240F2" w:rsidRPr="0046694A" w:rsidRDefault="00A240F2" w:rsidP="00A240F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6694A" w:rsidRPr="00A240F2" w:rsidRDefault="0046694A" w:rsidP="00A240F2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12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Участники </w:t>
      </w:r>
      <w:r w:rsidRP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Фестиваля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3.1.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Фестиваль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проводится среди детей и подростков в возрасте от 5 до 15 лет, </w:t>
      </w:r>
      <w:r w:rsidR="00A240F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занимающихся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традиционным и современным декоративно-прикладным искусством Кубани и России.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6694A" w:rsidRPr="006612BA" w:rsidRDefault="0046694A" w:rsidP="006612BA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12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Организация и условия проведения </w:t>
      </w:r>
      <w:r w:rsidRP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Фестиваля</w:t>
      </w:r>
    </w:p>
    <w:p w:rsidR="0046694A" w:rsidRPr="0046694A" w:rsidRDefault="0046694A" w:rsidP="001E272E">
      <w:pPr>
        <w:widowControl w:val="0"/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4.1.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Фестиваль проводится с 1 июня 20</w:t>
      </w:r>
      <w:r w:rsidR="00D83402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по 1 декабря 20</w:t>
      </w:r>
      <w:r w:rsidR="00D83402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4852A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Время и место подведения итогов Фестиваля определяется организа</w:t>
      </w:r>
      <w:r w:rsidR="008E00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ционным комитетом. Информация об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итогах Фестиваля размещается на сайте администрации Ейского городского поселения Ейского района.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 Заявки принимаются </w:t>
      </w:r>
      <w:r w:rsidR="004540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373D06">
        <w:rPr>
          <w:rFonts w:ascii="Times New Roman" w:eastAsia="Times New Roman" w:hAnsi="Times New Roman" w:cs="Times New Roman"/>
          <w:sz w:val="28"/>
          <w:szCs w:val="28"/>
          <w:lang w:eastAsia="ar-SA"/>
        </w:rPr>
        <w:t>1 июня п</w:t>
      </w:r>
      <w:r w:rsidR="00486E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15 ноября </w:t>
      </w:r>
      <w:r w:rsidR="004852AF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D83402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4852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852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детей и подростков в возрасте от 5 до 15 лет, творческих коллективов, детских студий, в том числе детей с ограниченными возможностями здоровья.</w:t>
      </w:r>
    </w:p>
    <w:p w:rsidR="0046694A" w:rsidRPr="0046694A" w:rsidRDefault="0046694A" w:rsidP="004540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4.3. Заявки 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направляются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 город Ейск, ул. Свердлова, 73/1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городской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ворец культуры (далее –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ГДК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),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каб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инет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65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адрес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электронной почт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8" w:history="1"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Kapelinal</w:t>
        </w:r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@</w:t>
        </w:r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yandex</w:t>
        </w:r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0074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4540D7" w:rsidRPr="004540D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приложения по форме № 1 и № 2 к Положению)</w:t>
      </w:r>
    </w:p>
    <w:p w:rsidR="00E02F98" w:rsidRPr="0046694A" w:rsidRDefault="00E02F98" w:rsidP="00A240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4.4. </w:t>
      </w:r>
      <w:proofErr w:type="gram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 участию в Фестивале принимаются заявки по следующим направлениям художественных ремесел: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художественная обработка природных материалов (дерево, лоза, солома, береста, кожа, мех, камень, кость);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художественная роспись по дереву, металлу;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народная игрушка, авторская кукла;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керамика (ручная лепка из глины, гончарное мастерство);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рукоделие: ручное кружево, ткачество, вязание, лоскутная техника, вышивка;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строчевышитые изделия;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ручная роспись и набойка тканей;</w:t>
      </w:r>
      <w:proofErr w:type="gramEnd"/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ковка, литье, чеканка;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валяние из шерсти</w:t>
      </w:r>
      <w:r w:rsidR="008E007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бумагопластика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скрапбукинг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канзаши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бисероплетение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декупаж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, пластик и др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угое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62CDD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4.5. </w:t>
      </w:r>
      <w:r w:rsidR="00662C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Критерии оценки конкурсных работ:</w:t>
      </w:r>
    </w:p>
    <w:p w:rsidR="00662CDD" w:rsidRDefault="00662CDD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оригинальность идеи;</w:t>
      </w:r>
    </w:p>
    <w:p w:rsidR="00662CDD" w:rsidRDefault="00662CDD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художественная выразительность работы;</w:t>
      </w:r>
    </w:p>
    <w:p w:rsidR="00662CDD" w:rsidRDefault="00662CDD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техника выполнения работы;</w:t>
      </w:r>
    </w:p>
    <w:p w:rsidR="00662CDD" w:rsidRDefault="00662CDD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традиционных ремесленных технологий;</w:t>
      </w:r>
    </w:p>
    <w:p w:rsidR="00662CDD" w:rsidRDefault="00662CDD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новаторство в использовании народных традиций;</w:t>
      </w:r>
    </w:p>
    <w:p w:rsidR="00BA28E2" w:rsidRDefault="00BA28E2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соответствие названия работы замыслу автора;</w:t>
      </w:r>
    </w:p>
    <w:p w:rsidR="00662CDD" w:rsidRDefault="00BA28E2" w:rsidP="004540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11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качество исполнения работы с учетом возраста автора;</w:t>
      </w:r>
    </w:p>
    <w:p w:rsidR="00E02F98" w:rsidRPr="00170845" w:rsidRDefault="00BA28E2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4.6. </w:t>
      </w:r>
      <w:r w:rsidR="00E02F98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участия в Фестивале не принимаются работы, содержащие элементы насилия, расовой, национальной и религиозной нетерпимости.</w:t>
      </w:r>
    </w:p>
    <w:p w:rsidR="00E02F98" w:rsidRDefault="00BA28E2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4.7</w:t>
      </w:r>
      <w:r w:rsidR="00E02F98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Фестиваля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ГДК 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состоится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торжественное </w:t>
      </w:r>
      <w:r w:rsidR="00E02F98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награждение участников.</w:t>
      </w:r>
    </w:p>
    <w:p w:rsidR="00E02F98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5818" w:rsidRDefault="00BC2ECF" w:rsidP="00BC2ECF">
      <w:pPr>
        <w:pStyle w:val="a3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818" w:rsidRPr="00170845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Организационный комитет</w:t>
      </w:r>
    </w:p>
    <w:p w:rsidR="00A240F2" w:rsidRPr="00A240F2" w:rsidRDefault="00A240F2" w:rsidP="00A240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540D7" w:rsidRPr="004540D7" w:rsidRDefault="00A240F2" w:rsidP="004540D7">
      <w:pPr>
        <w:pStyle w:val="a8"/>
        <w:widowControl w:val="0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4540D7" w:rsidRPr="004540D7">
        <w:rPr>
          <w:rFonts w:ascii="Times New Roman" w:hAnsi="Times New Roman"/>
          <w:sz w:val="28"/>
          <w:szCs w:val="28"/>
        </w:rPr>
        <w:t xml:space="preserve">Проведение Фестиваля осуществляет организационный комитет, состав которого утверждается </w:t>
      </w:r>
      <w:r w:rsidR="004540D7">
        <w:rPr>
          <w:rFonts w:ascii="Times New Roman" w:hAnsi="Times New Roman"/>
          <w:sz w:val="28"/>
          <w:szCs w:val="28"/>
        </w:rPr>
        <w:t>постановлением</w:t>
      </w:r>
      <w:r w:rsidR="004540D7" w:rsidRPr="004540D7">
        <w:rPr>
          <w:rFonts w:ascii="Times New Roman" w:hAnsi="Times New Roman"/>
          <w:sz w:val="28"/>
          <w:szCs w:val="28"/>
        </w:rPr>
        <w:t xml:space="preserve"> администрации Ейского городского поселения Ейского района.</w:t>
      </w:r>
    </w:p>
    <w:p w:rsidR="004540D7" w:rsidRPr="004540D7" w:rsidRDefault="004540D7" w:rsidP="004540D7">
      <w:pPr>
        <w:widowControl w:val="0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Организационный комитет:</w:t>
      </w:r>
    </w:p>
    <w:p w:rsidR="004540D7" w:rsidRPr="004540D7" w:rsidRDefault="004540D7" w:rsidP="004540D7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принимает и обрабатывает заявки и материалы от претендентов на участие в Фестивале;</w:t>
      </w:r>
    </w:p>
    <w:p w:rsidR="004540D7" w:rsidRPr="004540D7" w:rsidRDefault="004540D7" w:rsidP="004540D7">
      <w:pPr>
        <w:widowControl w:val="0"/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40D7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опубликовывает информацию о дате, времени, месте приема заявок и проведении мероприятия;</w:t>
      </w:r>
    </w:p>
    <w:p w:rsidR="004540D7" w:rsidRPr="004540D7" w:rsidRDefault="004540D7" w:rsidP="004540D7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40D7">
        <w:rPr>
          <w:rFonts w:ascii="Times New Roman" w:eastAsia="Calibri" w:hAnsi="Times New Roman" w:cs="Times New Roman"/>
          <w:sz w:val="28"/>
          <w:szCs w:val="28"/>
        </w:rPr>
        <w:t>анализирует и обобщает итоги Фестиваля;</w:t>
      </w:r>
    </w:p>
    <w:p w:rsidR="004540D7" w:rsidRPr="004540D7" w:rsidRDefault="004540D7" w:rsidP="004540D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0D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количество победителей Фестиваля;</w:t>
      </w:r>
    </w:p>
    <w:p w:rsidR="004540D7" w:rsidRPr="004540D7" w:rsidRDefault="004540D7" w:rsidP="004540D7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0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материалы для освещения проведения Фестиваля в средствах массовой информации;</w:t>
      </w:r>
    </w:p>
    <w:p w:rsidR="004540D7" w:rsidRPr="004540D7" w:rsidRDefault="004540D7" w:rsidP="004540D7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0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хранение всей документации, необходимой для проведения Фестиваля.</w:t>
      </w:r>
    </w:p>
    <w:p w:rsidR="00905818" w:rsidRPr="00211739" w:rsidRDefault="00905818" w:rsidP="0021173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694A" w:rsidRPr="00E03421" w:rsidRDefault="0046694A" w:rsidP="00150C78">
      <w:pPr>
        <w:pStyle w:val="a3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0342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Награждение участников Фестиваля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6694A" w:rsidRPr="0046694A" w:rsidRDefault="00E03421" w:rsidP="00E034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r w:rsidR="0046694A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Участники награждаются дипломами участников Фестиваля и подарк</w:t>
      </w:r>
      <w:r w:rsidR="00BF1587">
        <w:rPr>
          <w:rFonts w:ascii="Times New Roman" w:eastAsia="Times New Roman" w:hAnsi="Times New Roman" w:cs="Times New Roman"/>
          <w:sz w:val="28"/>
          <w:szCs w:val="28"/>
          <w:lang w:eastAsia="ar-SA"/>
        </w:rPr>
        <w:t>ами</w:t>
      </w:r>
      <w:r w:rsidR="0046694A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834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694A" w:rsidRPr="0046694A" w:rsidRDefault="0046694A" w:rsidP="001E272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6694A" w:rsidRPr="0046694A" w:rsidRDefault="0046694A" w:rsidP="0046694A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Начальник отдела культуры</w:t>
      </w:r>
    </w:p>
    <w:p w:rsidR="0046694A" w:rsidRPr="0046694A" w:rsidRDefault="0046694A" w:rsidP="0046694A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и молодежной политики </w:t>
      </w:r>
      <w:r w:rsidR="00BB00A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                                                                    </w:t>
      </w:r>
      <w:r w:rsidRPr="0046694A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Т.Г.</w:t>
      </w:r>
      <w:r w:rsidR="00BB00A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Бибикова</w:t>
      </w:r>
    </w:p>
    <w:p w:rsidR="0046694A" w:rsidRPr="0046694A" w:rsidRDefault="0046694A" w:rsidP="0046694A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</w:p>
    <w:p w:rsidR="0046694A" w:rsidRPr="0046694A" w:rsidRDefault="0046694A" w:rsidP="0046694A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</w:p>
    <w:p w:rsidR="0046694A" w:rsidRDefault="0046694A"/>
    <w:sectPr w:rsidR="0046694A" w:rsidSect="001662FB">
      <w:headerReference w:type="default" r:id="rId9"/>
      <w:pgSz w:w="11906" w:h="16838"/>
      <w:pgMar w:top="1134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7D8" w:rsidRDefault="008907D8" w:rsidP="00D03872">
      <w:pPr>
        <w:spacing w:after="0" w:line="240" w:lineRule="auto"/>
      </w:pPr>
      <w:r>
        <w:separator/>
      </w:r>
    </w:p>
  </w:endnote>
  <w:endnote w:type="continuationSeparator" w:id="0">
    <w:p w:rsidR="008907D8" w:rsidRDefault="008907D8" w:rsidP="00D03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7D8" w:rsidRDefault="008907D8" w:rsidP="00D03872">
      <w:pPr>
        <w:spacing w:after="0" w:line="240" w:lineRule="auto"/>
      </w:pPr>
      <w:r>
        <w:separator/>
      </w:r>
    </w:p>
  </w:footnote>
  <w:footnote w:type="continuationSeparator" w:id="0">
    <w:p w:rsidR="008907D8" w:rsidRDefault="008907D8" w:rsidP="00D03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100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662FB" w:rsidRPr="001662FB" w:rsidRDefault="001662FB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1662FB">
          <w:rPr>
            <w:rFonts w:ascii="Times New Roman" w:hAnsi="Times New Roman" w:cs="Times New Roman"/>
            <w:sz w:val="28"/>
          </w:rPr>
          <w:fldChar w:fldCharType="begin"/>
        </w:r>
        <w:r w:rsidRPr="001662FB">
          <w:rPr>
            <w:rFonts w:ascii="Times New Roman" w:hAnsi="Times New Roman" w:cs="Times New Roman"/>
            <w:sz w:val="28"/>
          </w:rPr>
          <w:instrText>PAGE   \* MERGEFORMAT</w:instrText>
        </w:r>
        <w:r w:rsidRPr="001662FB">
          <w:rPr>
            <w:rFonts w:ascii="Times New Roman" w:hAnsi="Times New Roman" w:cs="Times New Roman"/>
            <w:sz w:val="28"/>
          </w:rPr>
          <w:fldChar w:fldCharType="separate"/>
        </w:r>
        <w:r w:rsidR="006A267F">
          <w:rPr>
            <w:rFonts w:ascii="Times New Roman" w:hAnsi="Times New Roman" w:cs="Times New Roman"/>
            <w:noProof/>
            <w:sz w:val="28"/>
          </w:rPr>
          <w:t>3</w:t>
        </w:r>
        <w:r w:rsidRPr="001662F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C03AF" w:rsidRPr="00AC03AF" w:rsidRDefault="00AC03AF" w:rsidP="00AC03AF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01" w:hanging="13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12" w:hanging="13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3" w:hanging="13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34" w:hanging="135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1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88" w:hanging="21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>
    <w:nsid w:val="23483185"/>
    <w:multiLevelType w:val="hybridMultilevel"/>
    <w:tmpl w:val="AA7A7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319D4"/>
    <w:multiLevelType w:val="hybridMultilevel"/>
    <w:tmpl w:val="9B1E378C"/>
    <w:lvl w:ilvl="0" w:tplc="A224DDE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CA32BF"/>
    <w:multiLevelType w:val="multilevel"/>
    <w:tmpl w:val="2F68295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94A"/>
    <w:rsid w:val="000121F7"/>
    <w:rsid w:val="000235CD"/>
    <w:rsid w:val="0005776A"/>
    <w:rsid w:val="000A5E67"/>
    <w:rsid w:val="000C2E2E"/>
    <w:rsid w:val="000E2D6E"/>
    <w:rsid w:val="00111405"/>
    <w:rsid w:val="00150C78"/>
    <w:rsid w:val="001662FB"/>
    <w:rsid w:val="00170845"/>
    <w:rsid w:val="001E272E"/>
    <w:rsid w:val="00211739"/>
    <w:rsid w:val="0027154C"/>
    <w:rsid w:val="00313221"/>
    <w:rsid w:val="00327A88"/>
    <w:rsid w:val="00334174"/>
    <w:rsid w:val="00347F5A"/>
    <w:rsid w:val="00373D06"/>
    <w:rsid w:val="003B6412"/>
    <w:rsid w:val="0043350F"/>
    <w:rsid w:val="004540D7"/>
    <w:rsid w:val="0046694A"/>
    <w:rsid w:val="004852AF"/>
    <w:rsid w:val="00486E97"/>
    <w:rsid w:val="00490BE9"/>
    <w:rsid w:val="004E1006"/>
    <w:rsid w:val="005224BF"/>
    <w:rsid w:val="0056475D"/>
    <w:rsid w:val="005B4C0F"/>
    <w:rsid w:val="006339D8"/>
    <w:rsid w:val="006612BA"/>
    <w:rsid w:val="00662CDD"/>
    <w:rsid w:val="006A267F"/>
    <w:rsid w:val="007436DD"/>
    <w:rsid w:val="007C4019"/>
    <w:rsid w:val="007D27F9"/>
    <w:rsid w:val="00832B9B"/>
    <w:rsid w:val="00852617"/>
    <w:rsid w:val="008907D8"/>
    <w:rsid w:val="008E0074"/>
    <w:rsid w:val="008E4FD8"/>
    <w:rsid w:val="00905818"/>
    <w:rsid w:val="009469B5"/>
    <w:rsid w:val="009B5236"/>
    <w:rsid w:val="009C0707"/>
    <w:rsid w:val="009C1239"/>
    <w:rsid w:val="009E2967"/>
    <w:rsid w:val="00A240F2"/>
    <w:rsid w:val="00A252D8"/>
    <w:rsid w:val="00AB68FB"/>
    <w:rsid w:val="00AC03AF"/>
    <w:rsid w:val="00AD16DE"/>
    <w:rsid w:val="00AE595C"/>
    <w:rsid w:val="00BA28E2"/>
    <w:rsid w:val="00BB00A5"/>
    <w:rsid w:val="00BC2ECF"/>
    <w:rsid w:val="00BF1587"/>
    <w:rsid w:val="00C021F6"/>
    <w:rsid w:val="00C316C7"/>
    <w:rsid w:val="00C50CBE"/>
    <w:rsid w:val="00C54E47"/>
    <w:rsid w:val="00CB6436"/>
    <w:rsid w:val="00CD4892"/>
    <w:rsid w:val="00D03872"/>
    <w:rsid w:val="00D26C29"/>
    <w:rsid w:val="00D547A5"/>
    <w:rsid w:val="00D617B4"/>
    <w:rsid w:val="00D83402"/>
    <w:rsid w:val="00D932C0"/>
    <w:rsid w:val="00E02F98"/>
    <w:rsid w:val="00E03421"/>
    <w:rsid w:val="00E3591C"/>
    <w:rsid w:val="00E966B8"/>
    <w:rsid w:val="00EA1316"/>
    <w:rsid w:val="00EB53A9"/>
    <w:rsid w:val="00F56C13"/>
    <w:rsid w:val="00F83D04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3872"/>
  </w:style>
  <w:style w:type="paragraph" w:styleId="a6">
    <w:name w:val="footer"/>
    <w:basedOn w:val="a"/>
    <w:link w:val="a7"/>
    <w:uiPriority w:val="99"/>
    <w:unhideWhenUsed/>
    <w:rsid w:val="00D0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3872"/>
  </w:style>
  <w:style w:type="paragraph" w:styleId="a8">
    <w:name w:val="No Spacing"/>
    <w:uiPriority w:val="1"/>
    <w:qFormat/>
    <w:rsid w:val="00150C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elinal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47</cp:revision>
  <cp:lastPrinted>2023-05-12T07:25:00Z</cp:lastPrinted>
  <dcterms:created xsi:type="dcterms:W3CDTF">2019-05-17T06:31:00Z</dcterms:created>
  <dcterms:modified xsi:type="dcterms:W3CDTF">2023-05-15T11:59:00Z</dcterms:modified>
</cp:coreProperties>
</file>